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059456998"/>
        <w:docPartObj>
          <w:docPartGallery w:val="Cover Pages"/>
          <w:docPartUnique/>
        </w:docPartObj>
      </w:sdtPr>
      <w:sdtEndPr>
        <w:rPr>
          <w:rFonts w:ascii="Times New Roman" w:hAnsi="Times New Roman" w:cs="Times New Roman"/>
          <w:sz w:val="24"/>
          <w:szCs w:val="24"/>
        </w:rPr>
      </w:sdtEndPr>
      <w:sdtContent>
        <w:p w:rsidR="00256EC6" w:rsidRDefault="00256EC6"/>
        <w:p w:rsidR="00431F80" w:rsidRDefault="00256EC6" w:rsidP="003E297F">
          <w:pPr>
            <w:jc w:val="both"/>
            <w:rPr>
              <w:rFonts w:ascii="Times New Roman" w:hAnsi="Times New Roman" w:cs="Times New Roman"/>
              <w:sz w:val="28"/>
              <w:szCs w:val="28"/>
            </w:rPr>
          </w:pPr>
          <w:r>
            <w:rPr>
              <w:noProof/>
              <w:lang w:eastAsia="ru-RU"/>
            </w:rPr>
            <mc:AlternateContent>
              <mc:Choice Requires="wps">
                <w:drawing>
                  <wp:anchor distT="0" distB="0" distL="182880" distR="182880" simplePos="0" relativeHeight="251660288" behindDoc="0" locked="0" layoutInCell="1" allowOverlap="1">
                    <wp:simplePos x="0" y="0"/>
                    <mc:AlternateContent>
                      <mc:Choice Requires="wp14">
                        <wp:positionH relativeFrom="margin">
                          <wp14:pctPosHOffset>7700</wp14:pctPosHOffset>
                        </wp:positionH>
                      </mc:Choice>
                      <mc:Fallback>
                        <wp:positionH relativeFrom="page">
                          <wp:posOffset>1537335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Текстовое поле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7178" w:rsidRDefault="00447178">
                                <w:pPr>
                                  <w:pStyle w:val="a5"/>
                                  <w:spacing w:before="40" w:after="560" w:line="216" w:lineRule="auto"/>
                                  <w:rPr>
                                    <w:color w:val="5B9BD5" w:themeColor="accent1"/>
                                    <w:sz w:val="72"/>
                                    <w:szCs w:val="72"/>
                                  </w:rPr>
                                </w:pPr>
                                <w:sdt>
                                  <w:sdtPr>
                                    <w:rPr>
                                      <w:color w:val="5B9BD5" w:themeColor="accent1"/>
                                      <w:sz w:val="72"/>
                                      <w:szCs w:val="72"/>
                                    </w:rPr>
                                    <w:alias w:val="Название"/>
                                    <w:tag w:val=""/>
                                    <w:id w:val="272140199"/>
                                    <w:dataBinding w:prefixMappings="xmlns:ns0='http://purl.org/dc/elements/1.1/' xmlns:ns1='http://schemas.openxmlformats.org/package/2006/metadata/core-properties' " w:xpath="/ns1:coreProperties[1]/ns0:title[1]" w:storeItemID="{6C3C8BC8-F283-45AE-878A-BAB7291924A1}"/>
                                    <w:text/>
                                  </w:sdtPr>
                                  <w:sdtContent>
                                    <w:r>
                                      <w:rPr>
                                        <w:color w:val="5B9BD5" w:themeColor="accent1"/>
                                        <w:sz w:val="72"/>
                                        <w:szCs w:val="72"/>
                                      </w:rPr>
                                      <w:t>Белгород</w:t>
                                    </w:r>
                                  </w:sdtContent>
                                </w:sdt>
                              </w:p>
                              <w:sdt>
                                <w:sdtPr>
                                  <w:rPr>
                                    <w:caps/>
                                    <w:color w:val="1F3864" w:themeColor="accent5" w:themeShade="80"/>
                                    <w:sz w:val="28"/>
                                    <w:szCs w:val="28"/>
                                  </w:rPr>
                                  <w:alias w:val="Подзаголовок"/>
                                  <w:tag w:val=""/>
                                  <w:id w:val="1943342574"/>
                                  <w:dataBinding w:prefixMappings="xmlns:ns0='http://purl.org/dc/elements/1.1/' xmlns:ns1='http://schemas.openxmlformats.org/package/2006/metadata/core-properties' " w:xpath="/ns1:coreProperties[1]/ns0:subject[1]" w:storeItemID="{6C3C8BC8-F283-45AE-878A-BAB7291924A1}"/>
                                  <w:text/>
                                </w:sdtPr>
                                <w:sdtContent>
                                  <w:p w:rsidR="00447178" w:rsidRDefault="00447178">
                                    <w:pPr>
                                      <w:pStyle w:val="a5"/>
                                      <w:spacing w:before="40" w:after="40"/>
                                      <w:rPr>
                                        <w:caps/>
                                        <w:color w:val="1F3864" w:themeColor="accent5" w:themeShade="80"/>
                                        <w:sz w:val="28"/>
                                        <w:szCs w:val="28"/>
                                      </w:rPr>
                                    </w:pPr>
                                    <w:r>
                                      <w:rPr>
                                        <w:caps/>
                                        <w:color w:val="1F3864" w:themeColor="accent5" w:themeShade="80"/>
                                        <w:sz w:val="28"/>
                                        <w:szCs w:val="28"/>
                                      </w:rPr>
                                      <w:t>Потрясение</w:t>
                                    </w:r>
                                  </w:p>
                                </w:sdtContent>
                              </w:sdt>
                              <w:sdt>
                                <w:sdtPr>
                                  <w:rPr>
                                    <w:caps/>
                                    <w:color w:val="4472C4" w:themeColor="accent5"/>
                                    <w:sz w:val="24"/>
                                    <w:szCs w:val="24"/>
                                  </w:rPr>
                                  <w:alias w:val="Автор"/>
                                  <w:tag w:val=""/>
                                  <w:id w:val="-1355879280"/>
                                  <w:dataBinding w:prefixMappings="xmlns:ns0='http://purl.org/dc/elements/1.1/' xmlns:ns1='http://schemas.openxmlformats.org/package/2006/metadata/core-properties' " w:xpath="/ns1:coreProperties[1]/ns0:creator[1]" w:storeItemID="{6C3C8BC8-F283-45AE-878A-BAB7291924A1}"/>
                                  <w:text/>
                                </w:sdtPr>
                                <w:sdtContent>
                                  <w:p w:rsidR="00447178" w:rsidRDefault="00447178">
                                    <w:pPr>
                                      <w:pStyle w:val="a5"/>
                                      <w:spacing w:before="80" w:after="40"/>
                                      <w:rPr>
                                        <w:caps/>
                                        <w:color w:val="4472C4" w:themeColor="accent5"/>
                                        <w:sz w:val="24"/>
                                        <w:szCs w:val="24"/>
                                      </w:rPr>
                                    </w:pPr>
                                    <w:r>
                                      <w:rPr>
                                        <w:caps/>
                                        <w:color w:val="4472C4" w:themeColor="accent5"/>
                                        <w:sz w:val="24"/>
                                        <w:szCs w:val="24"/>
                                      </w:rPr>
                                      <w:t>Куцин М.И.</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Текстовое поле 131" o:spid="_x0000_s1026" type="#_x0000_t202" style="position:absolute;left:0;text-align:left;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P0rDBCXAgAAagUAAA4AAAAAAAAAAAAAAAAALgIAAGRycy9lMm9Eb2Mu&#10;eG1sUEsBAi0AFAAGAAgAAAAhAPPACkPdAAAABgEAAA8AAAAAAAAAAAAAAAAA8QQAAGRycy9kb3du&#10;cmV2LnhtbFBLBQYAAAAABAAEAPMAAAD7BQAAAAA=&#10;" filled="f" stroked="f" strokeweight=".5pt">
                    <v:textbox style="mso-fit-shape-to-text:t" inset="0,0,0,0">
                      <w:txbxContent>
                        <w:p w:rsidR="00447178" w:rsidRDefault="00447178">
                          <w:pPr>
                            <w:pStyle w:val="a5"/>
                            <w:spacing w:before="40" w:after="560" w:line="216" w:lineRule="auto"/>
                            <w:rPr>
                              <w:color w:val="5B9BD5" w:themeColor="accent1"/>
                              <w:sz w:val="72"/>
                              <w:szCs w:val="72"/>
                            </w:rPr>
                          </w:pPr>
                          <w:sdt>
                            <w:sdtPr>
                              <w:rPr>
                                <w:color w:val="5B9BD5" w:themeColor="accent1"/>
                                <w:sz w:val="72"/>
                                <w:szCs w:val="72"/>
                              </w:rPr>
                              <w:alias w:val="Название"/>
                              <w:tag w:val=""/>
                              <w:id w:val="272140199"/>
                              <w:dataBinding w:prefixMappings="xmlns:ns0='http://purl.org/dc/elements/1.1/' xmlns:ns1='http://schemas.openxmlformats.org/package/2006/metadata/core-properties' " w:xpath="/ns1:coreProperties[1]/ns0:title[1]" w:storeItemID="{6C3C8BC8-F283-45AE-878A-BAB7291924A1}"/>
                              <w:text/>
                            </w:sdtPr>
                            <w:sdtContent>
                              <w:r>
                                <w:rPr>
                                  <w:color w:val="5B9BD5" w:themeColor="accent1"/>
                                  <w:sz w:val="72"/>
                                  <w:szCs w:val="72"/>
                                </w:rPr>
                                <w:t>Белгород</w:t>
                              </w:r>
                            </w:sdtContent>
                          </w:sdt>
                        </w:p>
                        <w:sdt>
                          <w:sdtPr>
                            <w:rPr>
                              <w:caps/>
                              <w:color w:val="1F3864" w:themeColor="accent5" w:themeShade="80"/>
                              <w:sz w:val="28"/>
                              <w:szCs w:val="28"/>
                            </w:rPr>
                            <w:alias w:val="Подзаголовок"/>
                            <w:tag w:val=""/>
                            <w:id w:val="1943342574"/>
                            <w:dataBinding w:prefixMappings="xmlns:ns0='http://purl.org/dc/elements/1.1/' xmlns:ns1='http://schemas.openxmlformats.org/package/2006/metadata/core-properties' " w:xpath="/ns1:coreProperties[1]/ns0:subject[1]" w:storeItemID="{6C3C8BC8-F283-45AE-878A-BAB7291924A1}"/>
                            <w:text/>
                          </w:sdtPr>
                          <w:sdtContent>
                            <w:p w:rsidR="00447178" w:rsidRDefault="00447178">
                              <w:pPr>
                                <w:pStyle w:val="a5"/>
                                <w:spacing w:before="40" w:after="40"/>
                                <w:rPr>
                                  <w:caps/>
                                  <w:color w:val="1F3864" w:themeColor="accent5" w:themeShade="80"/>
                                  <w:sz w:val="28"/>
                                  <w:szCs w:val="28"/>
                                </w:rPr>
                              </w:pPr>
                              <w:r>
                                <w:rPr>
                                  <w:caps/>
                                  <w:color w:val="1F3864" w:themeColor="accent5" w:themeShade="80"/>
                                  <w:sz w:val="28"/>
                                  <w:szCs w:val="28"/>
                                </w:rPr>
                                <w:t>Потрясение</w:t>
                              </w:r>
                            </w:p>
                          </w:sdtContent>
                        </w:sdt>
                        <w:sdt>
                          <w:sdtPr>
                            <w:rPr>
                              <w:caps/>
                              <w:color w:val="4472C4" w:themeColor="accent5"/>
                              <w:sz w:val="24"/>
                              <w:szCs w:val="24"/>
                            </w:rPr>
                            <w:alias w:val="Автор"/>
                            <w:tag w:val=""/>
                            <w:id w:val="-1355879280"/>
                            <w:dataBinding w:prefixMappings="xmlns:ns0='http://purl.org/dc/elements/1.1/' xmlns:ns1='http://schemas.openxmlformats.org/package/2006/metadata/core-properties' " w:xpath="/ns1:coreProperties[1]/ns0:creator[1]" w:storeItemID="{6C3C8BC8-F283-45AE-878A-BAB7291924A1}"/>
                            <w:text/>
                          </w:sdtPr>
                          <w:sdtContent>
                            <w:p w:rsidR="00447178" w:rsidRDefault="00447178">
                              <w:pPr>
                                <w:pStyle w:val="a5"/>
                                <w:spacing w:before="80" w:after="40"/>
                                <w:rPr>
                                  <w:caps/>
                                  <w:color w:val="4472C4" w:themeColor="accent5"/>
                                  <w:sz w:val="24"/>
                                  <w:szCs w:val="24"/>
                                </w:rPr>
                              </w:pPr>
                              <w:r>
                                <w:rPr>
                                  <w:caps/>
                                  <w:color w:val="4472C4" w:themeColor="accent5"/>
                                  <w:sz w:val="24"/>
                                  <w:szCs w:val="24"/>
                                </w:rPr>
                                <w:t>Куцин М.И.</w:t>
                              </w:r>
                            </w:p>
                          </w:sdtContent>
                        </w:sdt>
                      </w:txbxContent>
                    </v:textbox>
                    <w10:wrap type="square" anchorx="margin" anchory="page"/>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Прямоугольник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Год"/>
                                  <w:tag w:val=""/>
                                  <w:id w:val="-1078135385"/>
                                  <w:dataBinding w:prefixMappings="xmlns:ns0='http://schemas.microsoft.com/office/2006/coverPageProps' " w:xpath="/ns0:CoverPageProperties[1]/ns0:PublishDate[1]" w:storeItemID="{55AF091B-3C7A-41E3-B477-F2FDAA23CFDA}"/>
                                  <w:date w:fullDate="2023-01-01T00:00:00Z">
                                    <w:dateFormat w:val="yyyy"/>
                                    <w:lid w:val="ru-RU"/>
                                    <w:storeMappedDataAs w:val="dateTime"/>
                                    <w:calendar w:val="gregorian"/>
                                  </w:date>
                                </w:sdtPr>
                                <w:sdtContent>
                                  <w:p w:rsidR="00447178" w:rsidRDefault="00447178">
                                    <w:pPr>
                                      <w:pStyle w:val="a5"/>
                                      <w:jc w:val="right"/>
                                      <w:rPr>
                                        <w:color w:val="FFFFFF" w:themeColor="background1"/>
                                        <w:sz w:val="24"/>
                                        <w:szCs w:val="24"/>
                                      </w:rPr>
                                    </w:pPr>
                                    <w:r>
                                      <w:rPr>
                                        <w:color w:val="FFFFFF" w:themeColor="background1"/>
                                        <w:sz w:val="24"/>
                                        <w:szCs w:val="24"/>
                                      </w:rPr>
                                      <w:t>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Прямоугольник 132" o:spid="_x0000_s1027" style="position:absolute;left:0;text-align:left;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" fillcolor="#5b9bd5 [3204]" stroked="f" strokeweight="1pt">
                    <v:path arrowok="t"/>
                    <o:lock v:ext="edit" aspectratio="t"/>
                    <v:textbox inset="3.6pt,,3.6pt">
                      <w:txbxContent>
                        <w:sdt>
                          <w:sdtPr>
                            <w:rPr>
                              <w:color w:val="FFFFFF" w:themeColor="background1"/>
                              <w:sz w:val="24"/>
                              <w:szCs w:val="24"/>
                            </w:rPr>
                            <w:alias w:val="Год"/>
                            <w:tag w:val=""/>
                            <w:id w:val="-1078135385"/>
                            <w:dataBinding w:prefixMappings="xmlns:ns0='http://schemas.microsoft.com/office/2006/coverPageProps' " w:xpath="/ns0:CoverPageProperties[1]/ns0:PublishDate[1]" w:storeItemID="{55AF091B-3C7A-41E3-B477-F2FDAA23CFDA}"/>
                            <w:date w:fullDate="2023-01-01T00:00:00Z">
                              <w:dateFormat w:val="yyyy"/>
                              <w:lid w:val="ru-RU"/>
                              <w:storeMappedDataAs w:val="dateTime"/>
                              <w:calendar w:val="gregorian"/>
                            </w:date>
                          </w:sdtPr>
                          <w:sdtContent>
                            <w:p w:rsidR="00447178" w:rsidRDefault="00447178">
                              <w:pPr>
                                <w:pStyle w:val="a5"/>
                                <w:jc w:val="right"/>
                                <w:rPr>
                                  <w:color w:val="FFFFFF" w:themeColor="background1"/>
                                  <w:sz w:val="24"/>
                                  <w:szCs w:val="24"/>
                                </w:rPr>
                              </w:pPr>
                              <w:r>
                                <w:rPr>
                                  <w:color w:val="FFFFFF" w:themeColor="background1"/>
                                  <w:sz w:val="24"/>
                                  <w:szCs w:val="24"/>
                                </w:rPr>
                                <w:t>2023</w:t>
                              </w:r>
                            </w:p>
                          </w:sdtContent>
                        </w:sdt>
                      </w:txbxContent>
                    </v:textbox>
                    <w10:wrap anchorx="margin" anchory="page"/>
                  </v:rect>
                </w:pict>
              </mc:Fallback>
            </mc:AlternateContent>
          </w:r>
          <w:r>
            <w:rPr>
              <w:rFonts w:ascii="Times New Roman" w:hAnsi="Times New Roman" w:cs="Times New Roman"/>
              <w:sz w:val="24"/>
              <w:szCs w:val="24"/>
            </w:rPr>
            <w:br w:type="page"/>
          </w:r>
        </w:p>
        <w:p w:rsidR="00256EC6" w:rsidRDefault="00447178">
          <w:pPr>
            <w:rPr>
              <w:rFonts w:ascii="Times New Roman" w:hAnsi="Times New Roman" w:cs="Times New Roman"/>
              <w:sz w:val="24"/>
              <w:szCs w:val="24"/>
            </w:rPr>
          </w:pPr>
        </w:p>
      </w:sdtContent>
    </w:sdt>
    <w:p w:rsidR="00256EC6" w:rsidRDefault="00256EC6"/>
    <w:tbl>
      <w:tblPr>
        <w:tblStyle w:val="a3"/>
        <w:tblW w:w="0" w:type="auto"/>
        <w:tblLook w:val="04A0" w:firstRow="1" w:lastRow="0" w:firstColumn="1" w:lastColumn="0" w:noHBand="0" w:noVBand="1"/>
      </w:tblPr>
      <w:tblGrid>
        <w:gridCol w:w="560"/>
        <w:gridCol w:w="2477"/>
        <w:gridCol w:w="2170"/>
        <w:gridCol w:w="2069"/>
        <w:gridCol w:w="2069"/>
      </w:tblGrid>
      <w:tr w:rsidR="007C295F" w:rsidTr="00447178">
        <w:trPr>
          <w:trHeight w:val="848"/>
        </w:trPr>
        <w:tc>
          <w:tcPr>
            <w:tcW w:w="9345" w:type="dxa"/>
            <w:gridSpan w:val="5"/>
            <w:shd w:val="clear" w:color="auto" w:fill="BDD6EE" w:themeFill="accent1" w:themeFillTint="66"/>
          </w:tcPr>
          <w:p w:rsidR="007C295F" w:rsidRPr="00086D2F" w:rsidRDefault="003E297F" w:rsidP="003E297F">
            <w:pPr>
              <w:jc w:val="center"/>
              <w:rPr>
                <w:rFonts w:ascii="Times New Roman" w:hAnsi="Times New Roman" w:cs="Times New Roman"/>
                <w:b/>
                <w:sz w:val="24"/>
                <w:szCs w:val="24"/>
              </w:rPr>
            </w:pPr>
            <w:r>
              <w:rPr>
                <w:rFonts w:ascii="Times New Roman" w:hAnsi="Times New Roman" w:cs="Times New Roman"/>
                <w:b/>
                <w:sz w:val="24"/>
                <w:szCs w:val="24"/>
              </w:rPr>
              <w:t xml:space="preserve">Цифры </w:t>
            </w:r>
            <w:proofErr w:type="spellStart"/>
            <w:r>
              <w:rPr>
                <w:rFonts w:ascii="Times New Roman" w:hAnsi="Times New Roman" w:cs="Times New Roman"/>
                <w:b/>
                <w:sz w:val="24"/>
                <w:szCs w:val="24"/>
              </w:rPr>
              <w:t>Белгородстат</w:t>
            </w:r>
            <w:proofErr w:type="spellEnd"/>
          </w:p>
        </w:tc>
      </w:tr>
      <w:tr w:rsidR="007C295F" w:rsidTr="001171C8">
        <w:tc>
          <w:tcPr>
            <w:tcW w:w="560" w:type="dxa"/>
            <w:shd w:val="clear" w:color="auto" w:fill="FFE599" w:themeFill="accent4" w:themeFillTint="66"/>
          </w:tcPr>
          <w:p w:rsidR="007C295F" w:rsidRPr="00144C78" w:rsidRDefault="007C295F" w:rsidP="00633D18">
            <w:pPr>
              <w:rPr>
                <w:rFonts w:ascii="Times New Roman" w:hAnsi="Times New Roman" w:cs="Times New Roman"/>
                <w:b/>
                <w:sz w:val="24"/>
                <w:szCs w:val="24"/>
              </w:rPr>
            </w:pPr>
          </w:p>
        </w:tc>
        <w:tc>
          <w:tcPr>
            <w:tcW w:w="2477" w:type="dxa"/>
            <w:shd w:val="clear" w:color="auto" w:fill="FFE599" w:themeFill="accent4" w:themeFillTint="66"/>
          </w:tcPr>
          <w:p w:rsidR="007C295F" w:rsidRPr="00144C78" w:rsidRDefault="007C295F" w:rsidP="00633D18">
            <w:pPr>
              <w:rPr>
                <w:rFonts w:ascii="Times New Roman" w:hAnsi="Times New Roman" w:cs="Times New Roman"/>
                <w:b/>
                <w:sz w:val="24"/>
                <w:szCs w:val="24"/>
              </w:rPr>
            </w:pPr>
          </w:p>
        </w:tc>
        <w:tc>
          <w:tcPr>
            <w:tcW w:w="2170" w:type="dxa"/>
            <w:shd w:val="clear" w:color="auto" w:fill="FFE599" w:themeFill="accent4" w:themeFillTint="66"/>
          </w:tcPr>
          <w:p w:rsidR="007C295F" w:rsidRPr="00144C78" w:rsidRDefault="007C295F" w:rsidP="00633D18">
            <w:pPr>
              <w:rPr>
                <w:rFonts w:ascii="Times New Roman" w:hAnsi="Times New Roman" w:cs="Times New Roman"/>
                <w:b/>
                <w:sz w:val="24"/>
                <w:szCs w:val="24"/>
              </w:rPr>
            </w:pPr>
          </w:p>
        </w:tc>
        <w:tc>
          <w:tcPr>
            <w:tcW w:w="2069" w:type="dxa"/>
            <w:shd w:val="clear" w:color="auto" w:fill="FFE599" w:themeFill="accent4" w:themeFillTint="66"/>
          </w:tcPr>
          <w:p w:rsidR="007C295F" w:rsidRPr="00144C78" w:rsidRDefault="007C295F" w:rsidP="00633D18">
            <w:pPr>
              <w:rPr>
                <w:rFonts w:ascii="Times New Roman" w:hAnsi="Times New Roman" w:cs="Times New Roman"/>
                <w:b/>
                <w:sz w:val="24"/>
                <w:szCs w:val="24"/>
              </w:rPr>
            </w:pPr>
          </w:p>
        </w:tc>
        <w:tc>
          <w:tcPr>
            <w:tcW w:w="2069" w:type="dxa"/>
            <w:shd w:val="clear" w:color="auto" w:fill="FFE599" w:themeFill="accent4" w:themeFillTint="66"/>
          </w:tcPr>
          <w:p w:rsidR="007C295F" w:rsidRPr="00144C78" w:rsidRDefault="007C295F" w:rsidP="00633D18">
            <w:pPr>
              <w:rPr>
                <w:rFonts w:ascii="Times New Roman" w:hAnsi="Times New Roman" w:cs="Times New Roman"/>
                <w:b/>
                <w:sz w:val="24"/>
                <w:szCs w:val="24"/>
              </w:rPr>
            </w:pPr>
          </w:p>
        </w:tc>
      </w:tr>
      <w:tr w:rsidR="007C295F" w:rsidTr="00447178">
        <w:tc>
          <w:tcPr>
            <w:tcW w:w="9345" w:type="dxa"/>
            <w:gridSpan w:val="5"/>
            <w:shd w:val="clear" w:color="auto" w:fill="BDD6EE" w:themeFill="accent1" w:themeFillTint="66"/>
          </w:tcPr>
          <w:p w:rsidR="007C295F" w:rsidRPr="002A1FB6" w:rsidRDefault="007C295F" w:rsidP="00633D18">
            <w:pPr>
              <w:jc w:val="center"/>
              <w:rPr>
                <w:rFonts w:ascii="Times New Roman" w:hAnsi="Times New Roman" w:cs="Times New Roman"/>
                <w:b/>
                <w:sz w:val="24"/>
                <w:szCs w:val="24"/>
              </w:rPr>
            </w:pPr>
            <w:r w:rsidRPr="002A1FB6">
              <w:rPr>
                <w:rFonts w:ascii="Times New Roman" w:hAnsi="Times New Roman" w:cs="Times New Roman"/>
                <w:b/>
                <w:sz w:val="24"/>
                <w:szCs w:val="24"/>
              </w:rPr>
              <w:t>Население</w:t>
            </w:r>
          </w:p>
        </w:tc>
      </w:tr>
      <w:tr w:rsidR="001B44D7" w:rsidTr="001171C8">
        <w:tc>
          <w:tcPr>
            <w:tcW w:w="560" w:type="dxa"/>
            <w:shd w:val="clear" w:color="auto" w:fill="FFE599" w:themeFill="accent4" w:themeFillTint="66"/>
          </w:tcPr>
          <w:p w:rsidR="001B44D7" w:rsidRPr="00144C78" w:rsidRDefault="001B44D7" w:rsidP="001B44D7">
            <w:pPr>
              <w:rPr>
                <w:rFonts w:ascii="Times New Roman" w:hAnsi="Times New Roman" w:cs="Times New Roman"/>
                <w:b/>
                <w:sz w:val="24"/>
                <w:szCs w:val="24"/>
              </w:rPr>
            </w:pPr>
          </w:p>
        </w:tc>
        <w:tc>
          <w:tcPr>
            <w:tcW w:w="2477" w:type="dxa"/>
            <w:shd w:val="clear" w:color="auto" w:fill="FFE599" w:themeFill="accent4" w:themeFillTint="66"/>
          </w:tcPr>
          <w:p w:rsidR="001B44D7" w:rsidRPr="00144C78" w:rsidRDefault="001B44D7" w:rsidP="001B44D7">
            <w:pPr>
              <w:rPr>
                <w:rFonts w:ascii="Times New Roman" w:hAnsi="Times New Roman" w:cs="Times New Roman"/>
                <w:b/>
                <w:sz w:val="24"/>
                <w:szCs w:val="24"/>
              </w:rPr>
            </w:pPr>
          </w:p>
        </w:tc>
        <w:tc>
          <w:tcPr>
            <w:tcW w:w="2170" w:type="dxa"/>
            <w:shd w:val="clear" w:color="auto" w:fill="FFE599" w:themeFill="accent4" w:themeFillTint="66"/>
          </w:tcPr>
          <w:p w:rsidR="001B44D7" w:rsidRPr="00144C78" w:rsidRDefault="001B44D7" w:rsidP="001B44D7">
            <w:pPr>
              <w:rPr>
                <w:rFonts w:ascii="Times New Roman" w:hAnsi="Times New Roman" w:cs="Times New Roman"/>
                <w:b/>
                <w:sz w:val="24"/>
                <w:szCs w:val="24"/>
              </w:rPr>
            </w:pPr>
          </w:p>
        </w:tc>
        <w:tc>
          <w:tcPr>
            <w:tcW w:w="2069" w:type="dxa"/>
            <w:shd w:val="clear" w:color="auto" w:fill="FFE599" w:themeFill="accent4" w:themeFillTint="66"/>
          </w:tcPr>
          <w:p w:rsidR="001B44D7" w:rsidRPr="00144C78" w:rsidRDefault="001B44D7" w:rsidP="001B44D7">
            <w:pPr>
              <w:rPr>
                <w:rFonts w:ascii="Times New Roman" w:hAnsi="Times New Roman" w:cs="Times New Roman"/>
                <w:b/>
                <w:sz w:val="24"/>
                <w:szCs w:val="24"/>
              </w:rPr>
            </w:pPr>
          </w:p>
        </w:tc>
        <w:tc>
          <w:tcPr>
            <w:tcW w:w="2069" w:type="dxa"/>
            <w:shd w:val="clear" w:color="auto" w:fill="FFE599" w:themeFill="accent4" w:themeFillTint="66"/>
          </w:tcPr>
          <w:p w:rsidR="001B44D7" w:rsidRPr="00144C78" w:rsidRDefault="001B44D7" w:rsidP="001B44D7">
            <w:pPr>
              <w:rPr>
                <w:rFonts w:ascii="Times New Roman" w:hAnsi="Times New Roman" w:cs="Times New Roman"/>
                <w:b/>
                <w:sz w:val="24"/>
                <w:szCs w:val="24"/>
              </w:rPr>
            </w:pPr>
          </w:p>
        </w:tc>
      </w:tr>
      <w:tr w:rsidR="001B44D7" w:rsidTr="00447178">
        <w:tc>
          <w:tcPr>
            <w:tcW w:w="560" w:type="dxa"/>
            <w:shd w:val="clear" w:color="auto" w:fill="BDD6EE" w:themeFill="accent1" w:themeFillTint="66"/>
          </w:tcPr>
          <w:p w:rsidR="001B44D7" w:rsidRPr="00144C78" w:rsidRDefault="001B44D7" w:rsidP="001B44D7">
            <w:pPr>
              <w:rPr>
                <w:rFonts w:ascii="Times New Roman" w:hAnsi="Times New Roman" w:cs="Times New Roman"/>
                <w:b/>
                <w:sz w:val="24"/>
                <w:szCs w:val="24"/>
              </w:rPr>
            </w:pPr>
            <w:r w:rsidRPr="00144C78">
              <w:rPr>
                <w:rFonts w:ascii="Times New Roman" w:hAnsi="Times New Roman" w:cs="Times New Roman"/>
                <w:b/>
                <w:sz w:val="24"/>
                <w:szCs w:val="24"/>
              </w:rPr>
              <w:t>п/н</w:t>
            </w:r>
          </w:p>
        </w:tc>
        <w:tc>
          <w:tcPr>
            <w:tcW w:w="2477" w:type="dxa"/>
            <w:shd w:val="clear" w:color="auto" w:fill="BDD6EE" w:themeFill="accent1" w:themeFillTint="66"/>
          </w:tcPr>
          <w:p w:rsidR="001B44D7" w:rsidRPr="00144C78" w:rsidRDefault="001B44D7" w:rsidP="001B44D7">
            <w:pPr>
              <w:rPr>
                <w:rFonts w:ascii="Times New Roman" w:hAnsi="Times New Roman" w:cs="Times New Roman"/>
                <w:b/>
                <w:sz w:val="24"/>
                <w:szCs w:val="24"/>
              </w:rPr>
            </w:pPr>
            <w:r w:rsidRPr="00144C78">
              <w:rPr>
                <w:rFonts w:ascii="Times New Roman" w:hAnsi="Times New Roman" w:cs="Times New Roman"/>
                <w:b/>
                <w:sz w:val="24"/>
                <w:szCs w:val="24"/>
              </w:rPr>
              <w:t>Наименование показателя</w:t>
            </w:r>
          </w:p>
        </w:tc>
        <w:tc>
          <w:tcPr>
            <w:tcW w:w="2170" w:type="dxa"/>
            <w:shd w:val="clear" w:color="auto" w:fill="BDD6EE" w:themeFill="accent1" w:themeFillTint="66"/>
          </w:tcPr>
          <w:p w:rsidR="001B44D7" w:rsidRPr="00144C78" w:rsidRDefault="001B44D7" w:rsidP="001B44D7">
            <w:pPr>
              <w:rPr>
                <w:rFonts w:ascii="Times New Roman" w:hAnsi="Times New Roman" w:cs="Times New Roman"/>
                <w:b/>
                <w:sz w:val="24"/>
                <w:szCs w:val="24"/>
              </w:rPr>
            </w:pPr>
            <w:r w:rsidRPr="00144C78">
              <w:rPr>
                <w:rFonts w:ascii="Times New Roman" w:hAnsi="Times New Roman" w:cs="Times New Roman"/>
                <w:b/>
                <w:sz w:val="24"/>
                <w:szCs w:val="24"/>
              </w:rPr>
              <w:t>Сокращение</w:t>
            </w:r>
          </w:p>
        </w:tc>
        <w:tc>
          <w:tcPr>
            <w:tcW w:w="2069" w:type="dxa"/>
            <w:shd w:val="clear" w:color="auto" w:fill="BDD6EE" w:themeFill="accent1" w:themeFillTint="66"/>
          </w:tcPr>
          <w:p w:rsidR="001B44D7" w:rsidRPr="00144C78" w:rsidRDefault="001B44D7" w:rsidP="001B44D7">
            <w:pPr>
              <w:rPr>
                <w:rFonts w:ascii="Times New Roman" w:hAnsi="Times New Roman" w:cs="Times New Roman"/>
                <w:b/>
                <w:sz w:val="24"/>
                <w:szCs w:val="24"/>
              </w:rPr>
            </w:pPr>
            <w:r w:rsidRPr="00144C78">
              <w:rPr>
                <w:rFonts w:ascii="Times New Roman" w:hAnsi="Times New Roman" w:cs="Times New Roman"/>
                <w:b/>
                <w:sz w:val="24"/>
                <w:szCs w:val="24"/>
              </w:rPr>
              <w:t>Ежегодное сокращение</w:t>
            </w:r>
          </w:p>
        </w:tc>
        <w:tc>
          <w:tcPr>
            <w:tcW w:w="2069" w:type="dxa"/>
            <w:shd w:val="clear" w:color="auto" w:fill="BDD6EE" w:themeFill="accent1" w:themeFillTint="66"/>
          </w:tcPr>
          <w:p w:rsidR="001B44D7" w:rsidRPr="00144C78" w:rsidRDefault="001B44D7" w:rsidP="001B44D7">
            <w:pPr>
              <w:rPr>
                <w:rFonts w:ascii="Times New Roman" w:hAnsi="Times New Roman" w:cs="Times New Roman"/>
                <w:b/>
                <w:sz w:val="24"/>
                <w:szCs w:val="24"/>
              </w:rPr>
            </w:pPr>
            <w:r w:rsidRPr="00144C78">
              <w:rPr>
                <w:rFonts w:ascii="Times New Roman" w:hAnsi="Times New Roman" w:cs="Times New Roman"/>
                <w:b/>
                <w:sz w:val="24"/>
                <w:szCs w:val="24"/>
              </w:rPr>
              <w:t>Комментарий</w:t>
            </w:r>
          </w:p>
        </w:tc>
      </w:tr>
      <w:tr w:rsidR="007C295F" w:rsidTr="001171C8">
        <w:tc>
          <w:tcPr>
            <w:tcW w:w="560" w:type="dxa"/>
            <w:shd w:val="clear" w:color="auto" w:fill="FFE599" w:themeFill="accent4" w:themeFillTint="66"/>
          </w:tcPr>
          <w:p w:rsidR="007C295F" w:rsidRPr="00086D2F" w:rsidRDefault="007C295F" w:rsidP="00633D18">
            <w:pPr>
              <w:rPr>
                <w:rFonts w:ascii="Times New Roman" w:hAnsi="Times New Roman" w:cs="Times New Roman"/>
                <w:sz w:val="24"/>
                <w:szCs w:val="24"/>
              </w:rPr>
            </w:pPr>
            <w:r>
              <w:rPr>
                <w:rFonts w:ascii="Times New Roman" w:hAnsi="Times New Roman" w:cs="Times New Roman"/>
                <w:sz w:val="24"/>
                <w:szCs w:val="24"/>
              </w:rPr>
              <w:t>1</w:t>
            </w:r>
          </w:p>
        </w:tc>
        <w:tc>
          <w:tcPr>
            <w:tcW w:w="2477"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Ч</w:t>
            </w:r>
            <w:r w:rsidRPr="004C276E">
              <w:rPr>
                <w:rFonts w:ascii="Times New Roman" w:hAnsi="Times New Roman" w:cs="Times New Roman"/>
                <w:sz w:val="24"/>
                <w:szCs w:val="24"/>
              </w:rPr>
              <w:t xml:space="preserve">исленность населения </w:t>
            </w:r>
            <w:r>
              <w:rPr>
                <w:rFonts w:ascii="Times New Roman" w:hAnsi="Times New Roman" w:cs="Times New Roman"/>
                <w:sz w:val="24"/>
                <w:szCs w:val="24"/>
              </w:rPr>
              <w:t xml:space="preserve">с 2000 г. </w:t>
            </w:r>
            <w:r w:rsidRPr="005C05C0">
              <w:rPr>
                <w:rFonts w:ascii="Times New Roman" w:hAnsi="Times New Roman" w:cs="Times New Roman"/>
                <w:sz w:val="24"/>
                <w:szCs w:val="24"/>
              </w:rPr>
              <w:t xml:space="preserve">на 2022 год составила - 1531,9 </w:t>
            </w:r>
            <w:r>
              <w:rPr>
                <w:rFonts w:ascii="Times New Roman" w:hAnsi="Times New Roman" w:cs="Times New Roman"/>
                <w:sz w:val="24"/>
                <w:szCs w:val="24"/>
              </w:rPr>
              <w:t>чел.</w:t>
            </w:r>
          </w:p>
        </w:tc>
        <w:tc>
          <w:tcPr>
            <w:tcW w:w="2170"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-94 тыс. чел</w:t>
            </w:r>
          </w:p>
        </w:tc>
        <w:tc>
          <w:tcPr>
            <w:tcW w:w="2069" w:type="dxa"/>
            <w:shd w:val="clear" w:color="auto" w:fill="FFE599" w:themeFill="accent4" w:themeFillTint="66"/>
          </w:tcPr>
          <w:p w:rsidR="007C295F" w:rsidRDefault="007C295F" w:rsidP="00633D18">
            <w:pPr>
              <w:rPr>
                <w:rFonts w:ascii="Times New Roman" w:hAnsi="Times New Roman" w:cs="Times New Roman"/>
                <w:sz w:val="24"/>
                <w:szCs w:val="24"/>
              </w:rPr>
            </w:pPr>
          </w:p>
        </w:tc>
        <w:tc>
          <w:tcPr>
            <w:tcW w:w="2069" w:type="dxa"/>
            <w:shd w:val="clear" w:color="auto" w:fill="FFE599" w:themeFill="accent4" w:themeFillTint="66"/>
          </w:tcPr>
          <w:p w:rsidR="007C295F" w:rsidRDefault="007C295F" w:rsidP="00633D18">
            <w:pPr>
              <w:rPr>
                <w:rFonts w:ascii="Times New Roman" w:hAnsi="Times New Roman" w:cs="Times New Roman"/>
                <w:sz w:val="24"/>
                <w:szCs w:val="24"/>
              </w:rPr>
            </w:pPr>
          </w:p>
        </w:tc>
      </w:tr>
      <w:tr w:rsidR="007C295F" w:rsidTr="001171C8">
        <w:tc>
          <w:tcPr>
            <w:tcW w:w="560" w:type="dxa"/>
            <w:shd w:val="clear" w:color="auto" w:fill="FFE599" w:themeFill="accent4" w:themeFillTint="66"/>
          </w:tcPr>
          <w:p w:rsidR="007C295F" w:rsidRPr="00086D2F" w:rsidRDefault="007C295F" w:rsidP="00633D18">
            <w:pPr>
              <w:rPr>
                <w:rFonts w:ascii="Times New Roman" w:hAnsi="Times New Roman" w:cs="Times New Roman"/>
                <w:sz w:val="24"/>
                <w:szCs w:val="24"/>
              </w:rPr>
            </w:pPr>
            <w:r>
              <w:rPr>
                <w:rFonts w:ascii="Times New Roman" w:hAnsi="Times New Roman" w:cs="Times New Roman"/>
                <w:sz w:val="24"/>
                <w:szCs w:val="24"/>
              </w:rPr>
              <w:t>2</w:t>
            </w:r>
          </w:p>
        </w:tc>
        <w:tc>
          <w:tcPr>
            <w:tcW w:w="2477" w:type="dxa"/>
            <w:shd w:val="clear" w:color="auto" w:fill="FFE599" w:themeFill="accent4" w:themeFillTint="66"/>
          </w:tcPr>
          <w:p w:rsidR="007C295F" w:rsidRDefault="007C295F" w:rsidP="00633D18">
            <w:pPr>
              <w:rPr>
                <w:rFonts w:ascii="Times New Roman" w:hAnsi="Times New Roman" w:cs="Times New Roman"/>
                <w:sz w:val="24"/>
                <w:szCs w:val="24"/>
              </w:rPr>
            </w:pPr>
            <w:r w:rsidRPr="004C276E">
              <w:rPr>
                <w:rFonts w:ascii="Times New Roman" w:hAnsi="Times New Roman" w:cs="Times New Roman"/>
                <w:sz w:val="24"/>
                <w:szCs w:val="24"/>
              </w:rPr>
              <w:t>Уровень безработицы тот же 2020 год в отчёте 2022 г. в два раза больше - 9,8% (больше на + 4,9%).</w:t>
            </w:r>
          </w:p>
        </w:tc>
        <w:tc>
          <w:tcPr>
            <w:tcW w:w="2170" w:type="dxa"/>
            <w:shd w:val="clear" w:color="auto" w:fill="FFE599" w:themeFill="accent4" w:themeFillTint="66"/>
          </w:tcPr>
          <w:p w:rsidR="007C295F" w:rsidRDefault="007C295F" w:rsidP="00633D18">
            <w:pPr>
              <w:rPr>
                <w:rFonts w:ascii="Times New Roman" w:hAnsi="Times New Roman" w:cs="Times New Roman"/>
                <w:sz w:val="24"/>
                <w:szCs w:val="24"/>
              </w:rPr>
            </w:pPr>
            <w:r w:rsidRPr="004C276E">
              <w:rPr>
                <w:rFonts w:ascii="Times New Roman" w:hAnsi="Times New Roman" w:cs="Times New Roman"/>
                <w:sz w:val="24"/>
                <w:szCs w:val="24"/>
              </w:rPr>
              <w:t>- 9,8%</w:t>
            </w:r>
          </w:p>
        </w:tc>
        <w:tc>
          <w:tcPr>
            <w:tcW w:w="2069" w:type="dxa"/>
            <w:shd w:val="clear" w:color="auto" w:fill="FFE599" w:themeFill="accent4" w:themeFillTint="66"/>
          </w:tcPr>
          <w:p w:rsidR="007C295F" w:rsidRDefault="007C295F" w:rsidP="00633D18">
            <w:pPr>
              <w:rPr>
                <w:rFonts w:ascii="Times New Roman" w:hAnsi="Times New Roman" w:cs="Times New Roman"/>
                <w:sz w:val="24"/>
                <w:szCs w:val="24"/>
              </w:rPr>
            </w:pPr>
          </w:p>
        </w:tc>
        <w:tc>
          <w:tcPr>
            <w:tcW w:w="2069" w:type="dxa"/>
            <w:shd w:val="clear" w:color="auto" w:fill="FFE599" w:themeFill="accent4" w:themeFillTint="66"/>
          </w:tcPr>
          <w:p w:rsidR="007C295F" w:rsidRDefault="007C295F" w:rsidP="00633D18">
            <w:pPr>
              <w:rPr>
                <w:rFonts w:ascii="Times New Roman" w:hAnsi="Times New Roman" w:cs="Times New Roman"/>
                <w:sz w:val="24"/>
                <w:szCs w:val="24"/>
              </w:rPr>
            </w:pPr>
          </w:p>
        </w:tc>
      </w:tr>
      <w:tr w:rsidR="00671B01" w:rsidTr="00447178">
        <w:tc>
          <w:tcPr>
            <w:tcW w:w="560" w:type="dxa"/>
            <w:shd w:val="clear" w:color="auto" w:fill="BDD6EE" w:themeFill="accent1" w:themeFillTint="66"/>
          </w:tcPr>
          <w:p w:rsidR="00671B01" w:rsidRDefault="00671B01" w:rsidP="00633D18">
            <w:pPr>
              <w:rPr>
                <w:rFonts w:ascii="Times New Roman" w:hAnsi="Times New Roman" w:cs="Times New Roman"/>
                <w:sz w:val="24"/>
                <w:szCs w:val="24"/>
              </w:rPr>
            </w:pPr>
          </w:p>
        </w:tc>
        <w:tc>
          <w:tcPr>
            <w:tcW w:w="2477" w:type="dxa"/>
            <w:shd w:val="clear" w:color="auto" w:fill="BDD6EE" w:themeFill="accent1" w:themeFillTint="66"/>
          </w:tcPr>
          <w:p w:rsidR="00671B01" w:rsidRPr="004C276E" w:rsidRDefault="00671B01" w:rsidP="00633D18">
            <w:pPr>
              <w:rPr>
                <w:rFonts w:ascii="Times New Roman" w:hAnsi="Times New Roman" w:cs="Times New Roman"/>
                <w:sz w:val="24"/>
                <w:szCs w:val="24"/>
              </w:rPr>
            </w:pPr>
          </w:p>
        </w:tc>
        <w:tc>
          <w:tcPr>
            <w:tcW w:w="2170" w:type="dxa"/>
            <w:shd w:val="clear" w:color="auto" w:fill="BDD6EE" w:themeFill="accent1" w:themeFillTint="66"/>
          </w:tcPr>
          <w:p w:rsidR="00671B01" w:rsidRPr="004C276E" w:rsidRDefault="00671B01" w:rsidP="00633D18">
            <w:pPr>
              <w:rPr>
                <w:rFonts w:ascii="Times New Roman" w:hAnsi="Times New Roman" w:cs="Times New Roman"/>
                <w:sz w:val="24"/>
                <w:szCs w:val="24"/>
              </w:rPr>
            </w:pPr>
          </w:p>
        </w:tc>
        <w:tc>
          <w:tcPr>
            <w:tcW w:w="2069" w:type="dxa"/>
            <w:shd w:val="clear" w:color="auto" w:fill="BDD6EE" w:themeFill="accent1" w:themeFillTint="66"/>
          </w:tcPr>
          <w:p w:rsidR="00671B01" w:rsidRDefault="00671B01" w:rsidP="00633D18">
            <w:pPr>
              <w:rPr>
                <w:rFonts w:ascii="Times New Roman" w:hAnsi="Times New Roman" w:cs="Times New Roman"/>
                <w:sz w:val="24"/>
                <w:szCs w:val="24"/>
              </w:rPr>
            </w:pPr>
          </w:p>
        </w:tc>
        <w:tc>
          <w:tcPr>
            <w:tcW w:w="2069" w:type="dxa"/>
            <w:shd w:val="clear" w:color="auto" w:fill="BDD6EE" w:themeFill="accent1" w:themeFillTint="66"/>
          </w:tcPr>
          <w:p w:rsidR="00671B01" w:rsidRDefault="00671B01" w:rsidP="00633D18">
            <w:pPr>
              <w:rPr>
                <w:rFonts w:ascii="Times New Roman" w:hAnsi="Times New Roman" w:cs="Times New Roman"/>
                <w:sz w:val="24"/>
                <w:szCs w:val="24"/>
              </w:rPr>
            </w:pPr>
          </w:p>
        </w:tc>
      </w:tr>
    </w:tbl>
    <w:p w:rsidR="00086D2F" w:rsidRDefault="00086D2F"/>
    <w:p w:rsidR="00790304" w:rsidRDefault="00AE6F34" w:rsidP="00790304">
      <w:pPr>
        <w:pStyle w:val="a4"/>
        <w:numPr>
          <w:ilvl w:val="0"/>
          <w:numId w:val="6"/>
        </w:numPr>
        <w:jc w:val="both"/>
      </w:pPr>
      <w:r w:rsidRPr="00A05045">
        <w:rPr>
          <w:rFonts w:ascii="Times New Roman" w:hAnsi="Times New Roman" w:cs="Times New Roman"/>
          <w:sz w:val="24"/>
          <w:szCs w:val="24"/>
        </w:rPr>
        <w:t xml:space="preserve">Отток населения с Белгородской области будет увеличиваться, но, в виду притока беженцев в область </w:t>
      </w:r>
      <w:r w:rsidR="00A05045">
        <w:rPr>
          <w:rFonts w:ascii="Times New Roman" w:hAnsi="Times New Roman" w:cs="Times New Roman"/>
          <w:sz w:val="24"/>
          <w:szCs w:val="24"/>
        </w:rPr>
        <w:t xml:space="preserve">автоматически создаст негативный тренд по снижению ежемесячной заработной платы. </w:t>
      </w:r>
      <w:r w:rsidR="00790304" w:rsidRPr="00A05045">
        <w:rPr>
          <w:rFonts w:ascii="Times New Roman" w:hAnsi="Times New Roman" w:cs="Times New Roman"/>
          <w:sz w:val="24"/>
          <w:szCs w:val="24"/>
        </w:rPr>
        <w:t xml:space="preserve">Уровень безработицы на самом деле больше чем указано в официальных цифрах, данные приведены в таблице «Население». Приезжие граждане с сопредельной территории будут всячески искать возможность устроиться на предприятия ГМК, </w:t>
      </w:r>
      <w:r w:rsidR="00A05045">
        <w:rPr>
          <w:rFonts w:ascii="Times New Roman" w:hAnsi="Times New Roman" w:cs="Times New Roman"/>
          <w:sz w:val="24"/>
          <w:szCs w:val="24"/>
        </w:rPr>
        <w:t>АХ</w:t>
      </w:r>
      <w:r w:rsidR="00790304" w:rsidRPr="00A05045">
        <w:rPr>
          <w:rFonts w:ascii="Times New Roman" w:hAnsi="Times New Roman" w:cs="Times New Roman"/>
          <w:sz w:val="24"/>
          <w:szCs w:val="24"/>
        </w:rPr>
        <w:t>, зарплаты ниже статистических, местные граждане будут вытесняться мигрантами и/или заполнять кадровый голод.</w:t>
      </w:r>
    </w:p>
    <w:p w:rsidR="007C295F" w:rsidRDefault="007C295F"/>
    <w:tbl>
      <w:tblPr>
        <w:tblStyle w:val="a3"/>
        <w:tblW w:w="0" w:type="auto"/>
        <w:tblLook w:val="04A0" w:firstRow="1" w:lastRow="0" w:firstColumn="1" w:lastColumn="0" w:noHBand="0" w:noVBand="1"/>
      </w:tblPr>
      <w:tblGrid>
        <w:gridCol w:w="560"/>
        <w:gridCol w:w="2480"/>
        <w:gridCol w:w="2169"/>
        <w:gridCol w:w="2067"/>
        <w:gridCol w:w="2069"/>
      </w:tblGrid>
      <w:tr w:rsidR="007C295F" w:rsidRPr="002A1FB6" w:rsidTr="001171C8">
        <w:tc>
          <w:tcPr>
            <w:tcW w:w="9345" w:type="dxa"/>
            <w:gridSpan w:val="5"/>
            <w:shd w:val="clear" w:color="auto" w:fill="BDD6EE" w:themeFill="accent1" w:themeFillTint="66"/>
          </w:tcPr>
          <w:p w:rsidR="007C295F" w:rsidRPr="002A1FB6" w:rsidRDefault="007C295F" w:rsidP="00633D18">
            <w:pPr>
              <w:jc w:val="center"/>
              <w:rPr>
                <w:rFonts w:ascii="Times New Roman" w:hAnsi="Times New Roman" w:cs="Times New Roman"/>
                <w:b/>
                <w:sz w:val="24"/>
                <w:szCs w:val="24"/>
              </w:rPr>
            </w:pPr>
            <w:r w:rsidRPr="002A1FB6">
              <w:rPr>
                <w:rFonts w:ascii="Times New Roman" w:hAnsi="Times New Roman" w:cs="Times New Roman"/>
                <w:b/>
                <w:sz w:val="24"/>
                <w:szCs w:val="24"/>
              </w:rPr>
              <w:t>Доходы</w:t>
            </w:r>
          </w:p>
        </w:tc>
      </w:tr>
      <w:tr w:rsidR="00651F59" w:rsidRPr="00586AFC" w:rsidTr="001171C8">
        <w:tc>
          <w:tcPr>
            <w:tcW w:w="540" w:type="dxa"/>
            <w:shd w:val="clear" w:color="auto" w:fill="FFE599" w:themeFill="accent4" w:themeFillTint="66"/>
          </w:tcPr>
          <w:p w:rsidR="00651F59" w:rsidRPr="00144C78" w:rsidRDefault="00651F59" w:rsidP="00144C78">
            <w:pPr>
              <w:rPr>
                <w:rFonts w:ascii="Times New Roman" w:hAnsi="Times New Roman" w:cs="Times New Roman"/>
                <w:b/>
                <w:sz w:val="24"/>
                <w:szCs w:val="24"/>
              </w:rPr>
            </w:pPr>
          </w:p>
        </w:tc>
        <w:tc>
          <w:tcPr>
            <w:tcW w:w="2486" w:type="dxa"/>
            <w:shd w:val="clear" w:color="auto" w:fill="FFE599" w:themeFill="accent4" w:themeFillTint="66"/>
          </w:tcPr>
          <w:p w:rsidR="00651F59" w:rsidRPr="00144C78" w:rsidRDefault="00651F59" w:rsidP="00144C78">
            <w:pPr>
              <w:rPr>
                <w:rFonts w:ascii="Times New Roman" w:hAnsi="Times New Roman" w:cs="Times New Roman"/>
                <w:b/>
                <w:sz w:val="24"/>
                <w:szCs w:val="24"/>
              </w:rPr>
            </w:pPr>
          </w:p>
        </w:tc>
        <w:tc>
          <w:tcPr>
            <w:tcW w:w="2175" w:type="dxa"/>
            <w:shd w:val="clear" w:color="auto" w:fill="FFE599" w:themeFill="accent4" w:themeFillTint="66"/>
          </w:tcPr>
          <w:p w:rsidR="00651F59" w:rsidRPr="00144C78" w:rsidRDefault="00651F59" w:rsidP="00144C78">
            <w:pPr>
              <w:rPr>
                <w:rFonts w:ascii="Times New Roman" w:hAnsi="Times New Roman" w:cs="Times New Roman"/>
                <w:b/>
                <w:sz w:val="24"/>
                <w:szCs w:val="24"/>
              </w:rPr>
            </w:pPr>
          </w:p>
        </w:tc>
        <w:tc>
          <w:tcPr>
            <w:tcW w:w="2072" w:type="dxa"/>
            <w:shd w:val="clear" w:color="auto" w:fill="FFE599" w:themeFill="accent4" w:themeFillTint="66"/>
          </w:tcPr>
          <w:p w:rsidR="00651F59" w:rsidRPr="00144C78" w:rsidRDefault="00651F59" w:rsidP="00144C78">
            <w:pPr>
              <w:rPr>
                <w:rFonts w:ascii="Times New Roman" w:hAnsi="Times New Roman" w:cs="Times New Roman"/>
                <w:b/>
                <w:sz w:val="24"/>
                <w:szCs w:val="24"/>
              </w:rPr>
            </w:pPr>
          </w:p>
        </w:tc>
        <w:tc>
          <w:tcPr>
            <w:tcW w:w="2072" w:type="dxa"/>
            <w:shd w:val="clear" w:color="auto" w:fill="FFE599" w:themeFill="accent4" w:themeFillTint="66"/>
          </w:tcPr>
          <w:p w:rsidR="00651F59" w:rsidRPr="00144C78" w:rsidRDefault="00651F59" w:rsidP="00144C78">
            <w:pPr>
              <w:rPr>
                <w:rFonts w:ascii="Times New Roman" w:hAnsi="Times New Roman" w:cs="Times New Roman"/>
                <w:b/>
                <w:sz w:val="24"/>
                <w:szCs w:val="24"/>
              </w:rPr>
            </w:pPr>
          </w:p>
        </w:tc>
      </w:tr>
      <w:tr w:rsidR="00144C78" w:rsidRPr="00586AFC" w:rsidTr="001171C8">
        <w:tc>
          <w:tcPr>
            <w:tcW w:w="540" w:type="dxa"/>
            <w:shd w:val="clear" w:color="auto" w:fill="BDD6EE" w:themeFill="accent1" w:themeFillTint="66"/>
          </w:tcPr>
          <w:p w:rsidR="00144C78" w:rsidRPr="00144C78" w:rsidRDefault="00144C78" w:rsidP="00144C78">
            <w:pPr>
              <w:rPr>
                <w:rFonts w:ascii="Times New Roman" w:hAnsi="Times New Roman" w:cs="Times New Roman"/>
                <w:b/>
                <w:sz w:val="24"/>
                <w:szCs w:val="24"/>
              </w:rPr>
            </w:pPr>
            <w:r w:rsidRPr="00144C78">
              <w:rPr>
                <w:rFonts w:ascii="Times New Roman" w:hAnsi="Times New Roman" w:cs="Times New Roman"/>
                <w:b/>
                <w:sz w:val="24"/>
                <w:szCs w:val="24"/>
              </w:rPr>
              <w:t>п/н</w:t>
            </w:r>
          </w:p>
        </w:tc>
        <w:tc>
          <w:tcPr>
            <w:tcW w:w="2486" w:type="dxa"/>
            <w:shd w:val="clear" w:color="auto" w:fill="BDD6EE" w:themeFill="accent1" w:themeFillTint="66"/>
          </w:tcPr>
          <w:p w:rsidR="00144C78" w:rsidRPr="00144C78" w:rsidRDefault="00144C78" w:rsidP="00144C78">
            <w:pPr>
              <w:rPr>
                <w:rFonts w:ascii="Times New Roman" w:hAnsi="Times New Roman" w:cs="Times New Roman"/>
                <w:b/>
                <w:sz w:val="24"/>
                <w:szCs w:val="24"/>
              </w:rPr>
            </w:pPr>
            <w:r w:rsidRPr="00144C78">
              <w:rPr>
                <w:rFonts w:ascii="Times New Roman" w:hAnsi="Times New Roman" w:cs="Times New Roman"/>
                <w:b/>
                <w:sz w:val="24"/>
                <w:szCs w:val="24"/>
              </w:rPr>
              <w:t>Наименование показателя</w:t>
            </w:r>
          </w:p>
        </w:tc>
        <w:tc>
          <w:tcPr>
            <w:tcW w:w="2175" w:type="dxa"/>
            <w:shd w:val="clear" w:color="auto" w:fill="BDD6EE" w:themeFill="accent1" w:themeFillTint="66"/>
          </w:tcPr>
          <w:p w:rsidR="00144C78" w:rsidRPr="00144C78" w:rsidRDefault="00144C78" w:rsidP="00144C78">
            <w:pPr>
              <w:rPr>
                <w:rFonts w:ascii="Times New Roman" w:hAnsi="Times New Roman" w:cs="Times New Roman"/>
                <w:b/>
                <w:sz w:val="24"/>
                <w:szCs w:val="24"/>
              </w:rPr>
            </w:pPr>
            <w:r w:rsidRPr="00144C78">
              <w:rPr>
                <w:rFonts w:ascii="Times New Roman" w:hAnsi="Times New Roman" w:cs="Times New Roman"/>
                <w:b/>
                <w:sz w:val="24"/>
                <w:szCs w:val="24"/>
              </w:rPr>
              <w:t>Сокращение</w:t>
            </w:r>
          </w:p>
        </w:tc>
        <w:tc>
          <w:tcPr>
            <w:tcW w:w="2072" w:type="dxa"/>
            <w:shd w:val="clear" w:color="auto" w:fill="BDD6EE" w:themeFill="accent1" w:themeFillTint="66"/>
          </w:tcPr>
          <w:p w:rsidR="00144C78" w:rsidRPr="00144C78" w:rsidRDefault="00144C78" w:rsidP="00144C78">
            <w:pPr>
              <w:rPr>
                <w:rFonts w:ascii="Times New Roman" w:hAnsi="Times New Roman" w:cs="Times New Roman"/>
                <w:b/>
                <w:sz w:val="24"/>
                <w:szCs w:val="24"/>
              </w:rPr>
            </w:pPr>
            <w:r w:rsidRPr="00144C78">
              <w:rPr>
                <w:rFonts w:ascii="Times New Roman" w:hAnsi="Times New Roman" w:cs="Times New Roman"/>
                <w:b/>
                <w:sz w:val="24"/>
                <w:szCs w:val="24"/>
              </w:rPr>
              <w:t>Ежегодное сокращение</w:t>
            </w:r>
          </w:p>
        </w:tc>
        <w:tc>
          <w:tcPr>
            <w:tcW w:w="2072" w:type="dxa"/>
            <w:shd w:val="clear" w:color="auto" w:fill="BDD6EE" w:themeFill="accent1" w:themeFillTint="66"/>
          </w:tcPr>
          <w:p w:rsidR="00144C78" w:rsidRPr="00144C78" w:rsidRDefault="00144C78" w:rsidP="00144C78">
            <w:pPr>
              <w:rPr>
                <w:rFonts w:ascii="Times New Roman" w:hAnsi="Times New Roman" w:cs="Times New Roman"/>
                <w:b/>
                <w:sz w:val="24"/>
                <w:szCs w:val="24"/>
              </w:rPr>
            </w:pPr>
            <w:r w:rsidRPr="00144C78">
              <w:rPr>
                <w:rFonts w:ascii="Times New Roman" w:hAnsi="Times New Roman" w:cs="Times New Roman"/>
                <w:b/>
                <w:sz w:val="24"/>
                <w:szCs w:val="24"/>
              </w:rPr>
              <w:t>Комментарий</w:t>
            </w:r>
          </w:p>
        </w:tc>
      </w:tr>
      <w:tr w:rsidR="007C295F" w:rsidRPr="00586AFC" w:rsidTr="001171C8">
        <w:tc>
          <w:tcPr>
            <w:tcW w:w="540" w:type="dxa"/>
            <w:shd w:val="clear" w:color="auto" w:fill="FFE599" w:themeFill="accent4" w:themeFillTint="66"/>
          </w:tcPr>
          <w:p w:rsidR="007C295F" w:rsidRPr="00086D2F" w:rsidRDefault="00C673D9" w:rsidP="00633D18">
            <w:pPr>
              <w:rPr>
                <w:rFonts w:ascii="Times New Roman" w:hAnsi="Times New Roman" w:cs="Times New Roman"/>
                <w:sz w:val="24"/>
                <w:szCs w:val="24"/>
              </w:rPr>
            </w:pPr>
            <w:r>
              <w:rPr>
                <w:rFonts w:ascii="Times New Roman" w:hAnsi="Times New Roman" w:cs="Times New Roman"/>
                <w:sz w:val="24"/>
                <w:szCs w:val="24"/>
              </w:rPr>
              <w:t>1</w:t>
            </w:r>
          </w:p>
        </w:tc>
        <w:tc>
          <w:tcPr>
            <w:tcW w:w="2486"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Среднедушевые доходы</w:t>
            </w:r>
            <w:r w:rsidRPr="004C276E">
              <w:rPr>
                <w:rFonts w:ascii="Times New Roman" w:hAnsi="Times New Roman" w:cs="Times New Roman"/>
                <w:sz w:val="24"/>
                <w:szCs w:val="24"/>
              </w:rPr>
              <w:t xml:space="preserve"> населения в 2021 году Белгородская область</w:t>
            </w:r>
          </w:p>
        </w:tc>
        <w:tc>
          <w:tcPr>
            <w:tcW w:w="2175" w:type="dxa"/>
            <w:shd w:val="clear" w:color="auto" w:fill="FFE599" w:themeFill="accent4" w:themeFillTint="66"/>
          </w:tcPr>
          <w:p w:rsidR="007C295F" w:rsidRDefault="007C295F" w:rsidP="00633D18">
            <w:pPr>
              <w:rPr>
                <w:rFonts w:ascii="Times New Roman" w:hAnsi="Times New Roman" w:cs="Times New Roman"/>
                <w:sz w:val="24"/>
                <w:szCs w:val="24"/>
              </w:rPr>
            </w:pPr>
            <w:r w:rsidRPr="00586AFC">
              <w:rPr>
                <w:rFonts w:ascii="Times New Roman" w:hAnsi="Times New Roman" w:cs="Times New Roman"/>
                <w:sz w:val="24"/>
                <w:szCs w:val="24"/>
              </w:rPr>
              <w:t>35,8 тыс. руб.</w:t>
            </w:r>
          </w:p>
        </w:tc>
        <w:tc>
          <w:tcPr>
            <w:tcW w:w="2072" w:type="dxa"/>
            <w:shd w:val="clear" w:color="auto" w:fill="FFE599" w:themeFill="accent4" w:themeFillTint="66"/>
          </w:tcPr>
          <w:p w:rsidR="007C295F" w:rsidRDefault="007C295F" w:rsidP="00633D18">
            <w:pPr>
              <w:rPr>
                <w:rFonts w:ascii="Times New Roman" w:hAnsi="Times New Roman" w:cs="Times New Roman"/>
                <w:sz w:val="24"/>
                <w:szCs w:val="24"/>
              </w:rPr>
            </w:pPr>
          </w:p>
        </w:tc>
        <w:tc>
          <w:tcPr>
            <w:tcW w:w="2072" w:type="dxa"/>
            <w:shd w:val="clear" w:color="auto" w:fill="FFE599" w:themeFill="accent4" w:themeFillTint="66"/>
          </w:tcPr>
          <w:p w:rsidR="007C295F" w:rsidRPr="00586AFC" w:rsidRDefault="007C295F" w:rsidP="0053612A">
            <w:pPr>
              <w:rPr>
                <w:rFonts w:ascii="Times New Roman" w:hAnsi="Times New Roman" w:cs="Times New Roman"/>
                <w:sz w:val="20"/>
                <w:szCs w:val="20"/>
              </w:rPr>
            </w:pPr>
            <w:r w:rsidRPr="00586AFC">
              <w:rPr>
                <w:rFonts w:ascii="Times New Roman" w:hAnsi="Times New Roman" w:cs="Times New Roman"/>
                <w:sz w:val="20"/>
                <w:szCs w:val="20"/>
              </w:rPr>
              <w:t>Занимает позиции ниже, чем в среднем по России - 40 тыс. руб. в среднем по России, руб. по ЦФО</w:t>
            </w:r>
            <w:r w:rsidR="0053612A">
              <w:rPr>
                <w:rFonts w:ascii="Times New Roman" w:hAnsi="Times New Roman" w:cs="Times New Roman"/>
                <w:sz w:val="20"/>
                <w:szCs w:val="20"/>
              </w:rPr>
              <w:t xml:space="preserve"> </w:t>
            </w:r>
            <w:r w:rsidR="0053612A" w:rsidRPr="0053612A">
              <w:rPr>
                <w:rFonts w:ascii="Times New Roman" w:hAnsi="Times New Roman" w:cs="Times New Roman"/>
                <w:sz w:val="20"/>
                <w:szCs w:val="20"/>
              </w:rPr>
              <w:t xml:space="preserve">54,4 </w:t>
            </w:r>
            <w:proofErr w:type="spellStart"/>
            <w:r w:rsidR="0053612A" w:rsidRPr="0053612A">
              <w:rPr>
                <w:rFonts w:ascii="Times New Roman" w:hAnsi="Times New Roman" w:cs="Times New Roman"/>
                <w:sz w:val="20"/>
                <w:szCs w:val="20"/>
              </w:rPr>
              <w:t>тыс.</w:t>
            </w:r>
            <w:r w:rsidR="0053612A">
              <w:rPr>
                <w:rFonts w:ascii="Times New Roman" w:hAnsi="Times New Roman" w:cs="Times New Roman"/>
                <w:sz w:val="20"/>
                <w:szCs w:val="20"/>
              </w:rPr>
              <w:t>руб</w:t>
            </w:r>
            <w:proofErr w:type="spellEnd"/>
            <w:r w:rsidR="0053612A">
              <w:rPr>
                <w:rFonts w:ascii="Times New Roman" w:hAnsi="Times New Roman" w:cs="Times New Roman"/>
                <w:sz w:val="20"/>
                <w:szCs w:val="20"/>
              </w:rPr>
              <w:t>.</w:t>
            </w:r>
          </w:p>
        </w:tc>
      </w:tr>
      <w:tr w:rsidR="007C295F" w:rsidRPr="00586AFC" w:rsidTr="001171C8">
        <w:tc>
          <w:tcPr>
            <w:tcW w:w="540" w:type="dxa"/>
            <w:shd w:val="clear" w:color="auto" w:fill="FFE599" w:themeFill="accent4" w:themeFillTint="66"/>
          </w:tcPr>
          <w:p w:rsidR="007C295F" w:rsidRPr="00086D2F" w:rsidRDefault="00C673D9" w:rsidP="00633D18">
            <w:pPr>
              <w:rPr>
                <w:rFonts w:ascii="Times New Roman" w:hAnsi="Times New Roman" w:cs="Times New Roman"/>
                <w:sz w:val="24"/>
                <w:szCs w:val="24"/>
              </w:rPr>
            </w:pPr>
            <w:r>
              <w:rPr>
                <w:rFonts w:ascii="Times New Roman" w:hAnsi="Times New Roman" w:cs="Times New Roman"/>
                <w:sz w:val="24"/>
                <w:szCs w:val="24"/>
              </w:rPr>
              <w:t>2</w:t>
            </w:r>
          </w:p>
        </w:tc>
        <w:tc>
          <w:tcPr>
            <w:tcW w:w="2486"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Среднемесячная номинальная начисленная заработная плата - на 2021 год</w:t>
            </w:r>
          </w:p>
        </w:tc>
        <w:tc>
          <w:tcPr>
            <w:tcW w:w="2175" w:type="dxa"/>
            <w:shd w:val="clear" w:color="auto" w:fill="FFE599" w:themeFill="accent4" w:themeFillTint="66"/>
          </w:tcPr>
          <w:p w:rsidR="007C295F" w:rsidRDefault="007C295F" w:rsidP="00633D18">
            <w:pPr>
              <w:rPr>
                <w:rFonts w:ascii="Times New Roman" w:hAnsi="Times New Roman" w:cs="Times New Roman"/>
                <w:sz w:val="24"/>
                <w:szCs w:val="24"/>
              </w:rPr>
            </w:pPr>
            <w:r w:rsidRPr="00586AFC">
              <w:rPr>
                <w:rFonts w:ascii="Times New Roman" w:hAnsi="Times New Roman" w:cs="Times New Roman"/>
                <w:sz w:val="24"/>
                <w:szCs w:val="24"/>
              </w:rPr>
              <w:t>41,8 тыс. руб.</w:t>
            </w:r>
          </w:p>
        </w:tc>
        <w:tc>
          <w:tcPr>
            <w:tcW w:w="2072" w:type="dxa"/>
            <w:shd w:val="clear" w:color="auto" w:fill="FFE599" w:themeFill="accent4" w:themeFillTint="66"/>
          </w:tcPr>
          <w:p w:rsidR="007C295F" w:rsidRDefault="007C295F" w:rsidP="00633D18">
            <w:pPr>
              <w:rPr>
                <w:rFonts w:ascii="Times New Roman" w:hAnsi="Times New Roman" w:cs="Times New Roman"/>
                <w:sz w:val="24"/>
                <w:szCs w:val="24"/>
              </w:rPr>
            </w:pPr>
          </w:p>
        </w:tc>
        <w:tc>
          <w:tcPr>
            <w:tcW w:w="2072" w:type="dxa"/>
            <w:shd w:val="clear" w:color="auto" w:fill="FFE599" w:themeFill="accent4" w:themeFillTint="66"/>
          </w:tcPr>
          <w:p w:rsidR="007C295F" w:rsidRPr="00586AFC" w:rsidRDefault="007C295F" w:rsidP="00633D18">
            <w:pPr>
              <w:rPr>
                <w:rFonts w:ascii="Times New Roman" w:hAnsi="Times New Roman" w:cs="Times New Roman"/>
                <w:sz w:val="20"/>
                <w:szCs w:val="20"/>
              </w:rPr>
            </w:pPr>
            <w:r>
              <w:rPr>
                <w:rFonts w:ascii="Times New Roman" w:hAnsi="Times New Roman" w:cs="Times New Roman"/>
                <w:sz w:val="20"/>
                <w:szCs w:val="20"/>
              </w:rPr>
              <w:t>Н</w:t>
            </w:r>
            <w:r w:rsidRPr="00586AFC">
              <w:rPr>
                <w:rFonts w:ascii="Times New Roman" w:hAnsi="Times New Roman" w:cs="Times New Roman"/>
                <w:sz w:val="20"/>
                <w:szCs w:val="20"/>
              </w:rPr>
              <w:t>иже чем п</w:t>
            </w:r>
            <w:r>
              <w:rPr>
                <w:rFonts w:ascii="Times New Roman" w:hAnsi="Times New Roman" w:cs="Times New Roman"/>
                <w:sz w:val="20"/>
                <w:szCs w:val="20"/>
              </w:rPr>
              <w:t xml:space="preserve">ри средних значениях по России - 57,2 тыс. руб. по России, </w:t>
            </w:r>
            <w:r w:rsidRPr="00586AFC">
              <w:rPr>
                <w:rFonts w:ascii="Times New Roman" w:hAnsi="Times New Roman" w:cs="Times New Roman"/>
                <w:sz w:val="20"/>
                <w:szCs w:val="20"/>
              </w:rPr>
              <w:t>73,5 тыс. руб. существенно ниже по ЦФО (за счёт присутствия в расчётах Москвы).</w:t>
            </w:r>
          </w:p>
        </w:tc>
      </w:tr>
      <w:tr w:rsidR="00671B01" w:rsidRPr="00586AFC" w:rsidTr="001171C8">
        <w:tc>
          <w:tcPr>
            <w:tcW w:w="540" w:type="dxa"/>
            <w:shd w:val="clear" w:color="auto" w:fill="BDD6EE" w:themeFill="accent1" w:themeFillTint="66"/>
          </w:tcPr>
          <w:p w:rsidR="00671B01" w:rsidRDefault="00671B01" w:rsidP="00633D18">
            <w:pPr>
              <w:rPr>
                <w:rFonts w:ascii="Times New Roman" w:hAnsi="Times New Roman" w:cs="Times New Roman"/>
                <w:sz w:val="24"/>
                <w:szCs w:val="24"/>
              </w:rPr>
            </w:pPr>
          </w:p>
        </w:tc>
        <w:tc>
          <w:tcPr>
            <w:tcW w:w="2486" w:type="dxa"/>
            <w:shd w:val="clear" w:color="auto" w:fill="BDD6EE" w:themeFill="accent1" w:themeFillTint="66"/>
          </w:tcPr>
          <w:p w:rsidR="00671B01" w:rsidRDefault="00671B01" w:rsidP="00633D18">
            <w:pPr>
              <w:rPr>
                <w:rFonts w:ascii="Times New Roman" w:hAnsi="Times New Roman" w:cs="Times New Roman"/>
                <w:sz w:val="24"/>
                <w:szCs w:val="24"/>
              </w:rPr>
            </w:pPr>
          </w:p>
        </w:tc>
        <w:tc>
          <w:tcPr>
            <w:tcW w:w="2175" w:type="dxa"/>
            <w:shd w:val="clear" w:color="auto" w:fill="BDD6EE" w:themeFill="accent1" w:themeFillTint="66"/>
          </w:tcPr>
          <w:p w:rsidR="00671B01" w:rsidRPr="00586AFC" w:rsidRDefault="00671B01" w:rsidP="00633D18">
            <w:pPr>
              <w:rPr>
                <w:rFonts w:ascii="Times New Roman" w:hAnsi="Times New Roman" w:cs="Times New Roman"/>
                <w:sz w:val="24"/>
                <w:szCs w:val="24"/>
              </w:rPr>
            </w:pPr>
          </w:p>
        </w:tc>
        <w:tc>
          <w:tcPr>
            <w:tcW w:w="2072" w:type="dxa"/>
            <w:shd w:val="clear" w:color="auto" w:fill="BDD6EE" w:themeFill="accent1" w:themeFillTint="66"/>
          </w:tcPr>
          <w:p w:rsidR="00671B01" w:rsidRDefault="00671B01" w:rsidP="00633D18">
            <w:pPr>
              <w:rPr>
                <w:rFonts w:ascii="Times New Roman" w:hAnsi="Times New Roman" w:cs="Times New Roman"/>
                <w:sz w:val="24"/>
                <w:szCs w:val="24"/>
              </w:rPr>
            </w:pPr>
          </w:p>
        </w:tc>
        <w:tc>
          <w:tcPr>
            <w:tcW w:w="2072" w:type="dxa"/>
            <w:shd w:val="clear" w:color="auto" w:fill="BDD6EE" w:themeFill="accent1" w:themeFillTint="66"/>
          </w:tcPr>
          <w:p w:rsidR="00671B01" w:rsidRDefault="00671B01" w:rsidP="00633D18">
            <w:pPr>
              <w:rPr>
                <w:rFonts w:ascii="Times New Roman" w:hAnsi="Times New Roman" w:cs="Times New Roman"/>
                <w:sz w:val="20"/>
                <w:szCs w:val="20"/>
              </w:rPr>
            </w:pPr>
          </w:p>
        </w:tc>
      </w:tr>
    </w:tbl>
    <w:p w:rsidR="007C295F" w:rsidRDefault="007C295F"/>
    <w:p w:rsidR="007C295F" w:rsidRPr="006C13F5" w:rsidRDefault="00790304" w:rsidP="006C13F5">
      <w:pPr>
        <w:pStyle w:val="a4"/>
        <w:numPr>
          <w:ilvl w:val="0"/>
          <w:numId w:val="9"/>
        </w:numPr>
        <w:jc w:val="both"/>
        <w:rPr>
          <w:rFonts w:ascii="Times New Roman" w:hAnsi="Times New Roman" w:cs="Times New Roman"/>
          <w:sz w:val="24"/>
          <w:szCs w:val="24"/>
        </w:rPr>
      </w:pPr>
      <w:r w:rsidRPr="006C13F5">
        <w:rPr>
          <w:rFonts w:ascii="Times New Roman" w:hAnsi="Times New Roman" w:cs="Times New Roman"/>
          <w:sz w:val="24"/>
          <w:szCs w:val="24"/>
        </w:rPr>
        <w:lastRenderedPageBreak/>
        <w:t>Вышеприведённые данные также не соответствуют реальности, кроме предприятий ГМК и Агропромышленных холдингов.</w:t>
      </w:r>
    </w:p>
    <w:p w:rsidR="007C295F" w:rsidRPr="006C13F5" w:rsidRDefault="00790304" w:rsidP="006C13F5">
      <w:pPr>
        <w:pStyle w:val="a4"/>
        <w:numPr>
          <w:ilvl w:val="0"/>
          <w:numId w:val="9"/>
        </w:numPr>
        <w:jc w:val="both"/>
        <w:rPr>
          <w:rFonts w:ascii="Times New Roman" w:hAnsi="Times New Roman" w:cs="Times New Roman"/>
          <w:sz w:val="24"/>
          <w:szCs w:val="24"/>
        </w:rPr>
      </w:pPr>
      <w:r w:rsidRPr="006C13F5">
        <w:rPr>
          <w:rFonts w:ascii="Times New Roman" w:hAnsi="Times New Roman" w:cs="Times New Roman"/>
          <w:sz w:val="24"/>
          <w:szCs w:val="24"/>
        </w:rPr>
        <w:t>Среднемесячная зарплата составляет порядка 20</w:t>
      </w:r>
      <w:r w:rsidR="000269F2" w:rsidRPr="006C13F5">
        <w:rPr>
          <w:rFonts w:ascii="Times New Roman" w:hAnsi="Times New Roman" w:cs="Times New Roman"/>
          <w:sz w:val="24"/>
          <w:szCs w:val="24"/>
        </w:rPr>
        <w:t>-25 тыс. руб.</w:t>
      </w:r>
    </w:p>
    <w:p w:rsidR="007C295F" w:rsidRPr="006C13F5" w:rsidRDefault="007C295F" w:rsidP="009E29D6">
      <w:pPr>
        <w:pStyle w:val="a4"/>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560"/>
        <w:gridCol w:w="2479"/>
        <w:gridCol w:w="2164"/>
        <w:gridCol w:w="2075"/>
        <w:gridCol w:w="2067"/>
      </w:tblGrid>
      <w:tr w:rsidR="007C295F" w:rsidRPr="002A1FB6" w:rsidTr="006534D2">
        <w:tc>
          <w:tcPr>
            <w:tcW w:w="9345" w:type="dxa"/>
            <w:gridSpan w:val="5"/>
            <w:shd w:val="clear" w:color="auto" w:fill="B4C6E7" w:themeFill="accent5" w:themeFillTint="66"/>
          </w:tcPr>
          <w:p w:rsidR="007C295F" w:rsidRPr="002A1FB6" w:rsidRDefault="007C295F" w:rsidP="00633D18">
            <w:pPr>
              <w:jc w:val="center"/>
              <w:rPr>
                <w:rFonts w:ascii="Times New Roman" w:hAnsi="Times New Roman" w:cs="Times New Roman"/>
                <w:b/>
                <w:sz w:val="24"/>
                <w:szCs w:val="24"/>
              </w:rPr>
            </w:pPr>
            <w:r w:rsidRPr="002A1FB6">
              <w:rPr>
                <w:rFonts w:ascii="Times New Roman" w:hAnsi="Times New Roman" w:cs="Times New Roman"/>
                <w:b/>
                <w:sz w:val="24"/>
                <w:szCs w:val="24"/>
              </w:rPr>
              <w:t>Образование</w:t>
            </w:r>
          </w:p>
        </w:tc>
      </w:tr>
      <w:tr w:rsidR="00651F59" w:rsidRPr="00D052BB" w:rsidTr="006534D2">
        <w:tc>
          <w:tcPr>
            <w:tcW w:w="540" w:type="dxa"/>
            <w:shd w:val="clear" w:color="auto" w:fill="FFE599" w:themeFill="accent4" w:themeFillTint="66"/>
          </w:tcPr>
          <w:p w:rsidR="00651F59" w:rsidRPr="00144C78" w:rsidRDefault="00651F59" w:rsidP="00144C78">
            <w:pPr>
              <w:rPr>
                <w:rFonts w:ascii="Times New Roman" w:hAnsi="Times New Roman" w:cs="Times New Roman"/>
                <w:b/>
                <w:sz w:val="24"/>
                <w:szCs w:val="24"/>
              </w:rPr>
            </w:pPr>
          </w:p>
        </w:tc>
        <w:tc>
          <w:tcPr>
            <w:tcW w:w="2485" w:type="dxa"/>
            <w:shd w:val="clear" w:color="auto" w:fill="FFE599" w:themeFill="accent4" w:themeFillTint="66"/>
          </w:tcPr>
          <w:p w:rsidR="00651F59" w:rsidRPr="00144C78" w:rsidRDefault="00651F59" w:rsidP="00144C78">
            <w:pPr>
              <w:rPr>
                <w:rFonts w:ascii="Times New Roman" w:hAnsi="Times New Roman" w:cs="Times New Roman"/>
                <w:b/>
                <w:sz w:val="24"/>
                <w:szCs w:val="24"/>
              </w:rPr>
            </w:pPr>
          </w:p>
        </w:tc>
        <w:tc>
          <w:tcPr>
            <w:tcW w:w="2172" w:type="dxa"/>
            <w:shd w:val="clear" w:color="auto" w:fill="FFE599" w:themeFill="accent4" w:themeFillTint="66"/>
          </w:tcPr>
          <w:p w:rsidR="00651F59" w:rsidRPr="00144C78" w:rsidRDefault="00651F59" w:rsidP="00144C78">
            <w:pPr>
              <w:rPr>
                <w:rFonts w:ascii="Times New Roman" w:hAnsi="Times New Roman" w:cs="Times New Roman"/>
                <w:b/>
                <w:sz w:val="24"/>
                <w:szCs w:val="24"/>
              </w:rPr>
            </w:pPr>
          </w:p>
        </w:tc>
        <w:tc>
          <w:tcPr>
            <w:tcW w:w="2076" w:type="dxa"/>
            <w:shd w:val="clear" w:color="auto" w:fill="FFE599" w:themeFill="accent4" w:themeFillTint="66"/>
          </w:tcPr>
          <w:p w:rsidR="00651F59" w:rsidRPr="00144C78" w:rsidRDefault="00651F59" w:rsidP="00144C78">
            <w:pPr>
              <w:rPr>
                <w:rFonts w:ascii="Times New Roman" w:hAnsi="Times New Roman" w:cs="Times New Roman"/>
                <w:b/>
                <w:sz w:val="24"/>
                <w:szCs w:val="24"/>
              </w:rPr>
            </w:pPr>
          </w:p>
        </w:tc>
        <w:tc>
          <w:tcPr>
            <w:tcW w:w="2072" w:type="dxa"/>
            <w:shd w:val="clear" w:color="auto" w:fill="FFE599" w:themeFill="accent4" w:themeFillTint="66"/>
          </w:tcPr>
          <w:p w:rsidR="00651F59" w:rsidRPr="00144C78" w:rsidRDefault="00651F59" w:rsidP="00144C78">
            <w:pPr>
              <w:rPr>
                <w:rFonts w:ascii="Times New Roman" w:hAnsi="Times New Roman" w:cs="Times New Roman"/>
                <w:b/>
                <w:sz w:val="24"/>
                <w:szCs w:val="24"/>
              </w:rPr>
            </w:pPr>
          </w:p>
        </w:tc>
      </w:tr>
      <w:tr w:rsidR="00144C78" w:rsidRPr="00D052BB" w:rsidTr="006534D2">
        <w:tc>
          <w:tcPr>
            <w:tcW w:w="540" w:type="dxa"/>
            <w:shd w:val="clear" w:color="auto" w:fill="B4C6E7" w:themeFill="accent5" w:themeFillTint="66"/>
          </w:tcPr>
          <w:p w:rsidR="00144C78" w:rsidRPr="00144C78" w:rsidRDefault="00144C78" w:rsidP="00144C78">
            <w:pPr>
              <w:rPr>
                <w:rFonts w:ascii="Times New Roman" w:hAnsi="Times New Roman" w:cs="Times New Roman"/>
                <w:b/>
                <w:sz w:val="24"/>
                <w:szCs w:val="24"/>
              </w:rPr>
            </w:pPr>
            <w:r w:rsidRPr="00144C78">
              <w:rPr>
                <w:rFonts w:ascii="Times New Roman" w:hAnsi="Times New Roman" w:cs="Times New Roman"/>
                <w:b/>
                <w:sz w:val="24"/>
                <w:szCs w:val="24"/>
              </w:rPr>
              <w:t>п/н</w:t>
            </w:r>
          </w:p>
        </w:tc>
        <w:tc>
          <w:tcPr>
            <w:tcW w:w="2485" w:type="dxa"/>
            <w:shd w:val="clear" w:color="auto" w:fill="B4C6E7" w:themeFill="accent5" w:themeFillTint="66"/>
          </w:tcPr>
          <w:p w:rsidR="00144C78" w:rsidRPr="00144C78" w:rsidRDefault="00144C78" w:rsidP="00144C78">
            <w:pPr>
              <w:rPr>
                <w:rFonts w:ascii="Times New Roman" w:hAnsi="Times New Roman" w:cs="Times New Roman"/>
                <w:b/>
                <w:sz w:val="24"/>
                <w:szCs w:val="24"/>
              </w:rPr>
            </w:pPr>
            <w:r w:rsidRPr="00144C78">
              <w:rPr>
                <w:rFonts w:ascii="Times New Roman" w:hAnsi="Times New Roman" w:cs="Times New Roman"/>
                <w:b/>
                <w:sz w:val="24"/>
                <w:szCs w:val="24"/>
              </w:rPr>
              <w:t>Наименование показателя</w:t>
            </w:r>
          </w:p>
        </w:tc>
        <w:tc>
          <w:tcPr>
            <w:tcW w:w="2172" w:type="dxa"/>
            <w:shd w:val="clear" w:color="auto" w:fill="B4C6E7" w:themeFill="accent5" w:themeFillTint="66"/>
          </w:tcPr>
          <w:p w:rsidR="00144C78" w:rsidRPr="00144C78" w:rsidRDefault="00144C78" w:rsidP="00144C78">
            <w:pPr>
              <w:rPr>
                <w:rFonts w:ascii="Times New Roman" w:hAnsi="Times New Roman" w:cs="Times New Roman"/>
                <w:b/>
                <w:sz w:val="24"/>
                <w:szCs w:val="24"/>
              </w:rPr>
            </w:pPr>
            <w:r w:rsidRPr="00144C78">
              <w:rPr>
                <w:rFonts w:ascii="Times New Roman" w:hAnsi="Times New Roman" w:cs="Times New Roman"/>
                <w:b/>
                <w:sz w:val="24"/>
                <w:szCs w:val="24"/>
              </w:rPr>
              <w:t>Сокращение</w:t>
            </w:r>
          </w:p>
        </w:tc>
        <w:tc>
          <w:tcPr>
            <w:tcW w:w="2076" w:type="dxa"/>
            <w:shd w:val="clear" w:color="auto" w:fill="B4C6E7" w:themeFill="accent5" w:themeFillTint="66"/>
          </w:tcPr>
          <w:p w:rsidR="00144C78" w:rsidRPr="00144C78" w:rsidRDefault="00144C78" w:rsidP="00144C78">
            <w:pPr>
              <w:rPr>
                <w:rFonts w:ascii="Times New Roman" w:hAnsi="Times New Roman" w:cs="Times New Roman"/>
                <w:b/>
                <w:sz w:val="24"/>
                <w:szCs w:val="24"/>
              </w:rPr>
            </w:pPr>
            <w:r w:rsidRPr="00144C78">
              <w:rPr>
                <w:rFonts w:ascii="Times New Roman" w:hAnsi="Times New Roman" w:cs="Times New Roman"/>
                <w:b/>
                <w:sz w:val="24"/>
                <w:szCs w:val="24"/>
              </w:rPr>
              <w:t>Ежегодное сокращение</w:t>
            </w:r>
          </w:p>
        </w:tc>
        <w:tc>
          <w:tcPr>
            <w:tcW w:w="2072" w:type="dxa"/>
            <w:shd w:val="clear" w:color="auto" w:fill="B4C6E7" w:themeFill="accent5" w:themeFillTint="66"/>
          </w:tcPr>
          <w:p w:rsidR="00144C78" w:rsidRPr="00144C78" w:rsidRDefault="00144C78" w:rsidP="00144C78">
            <w:pPr>
              <w:rPr>
                <w:rFonts w:ascii="Times New Roman" w:hAnsi="Times New Roman" w:cs="Times New Roman"/>
                <w:b/>
                <w:sz w:val="24"/>
                <w:szCs w:val="24"/>
              </w:rPr>
            </w:pPr>
            <w:r w:rsidRPr="00144C78">
              <w:rPr>
                <w:rFonts w:ascii="Times New Roman" w:hAnsi="Times New Roman" w:cs="Times New Roman"/>
                <w:b/>
                <w:sz w:val="24"/>
                <w:szCs w:val="24"/>
              </w:rPr>
              <w:t>Комментарий</w:t>
            </w:r>
          </w:p>
        </w:tc>
      </w:tr>
      <w:tr w:rsidR="007C295F" w:rsidRPr="00D052BB" w:rsidTr="006534D2">
        <w:tc>
          <w:tcPr>
            <w:tcW w:w="540" w:type="dxa"/>
            <w:shd w:val="clear" w:color="auto" w:fill="FFE599" w:themeFill="accent4" w:themeFillTint="66"/>
          </w:tcPr>
          <w:p w:rsidR="007C295F" w:rsidRPr="00086D2F" w:rsidRDefault="00C673D9" w:rsidP="00633D18">
            <w:pPr>
              <w:rPr>
                <w:rFonts w:ascii="Times New Roman" w:hAnsi="Times New Roman" w:cs="Times New Roman"/>
                <w:sz w:val="24"/>
                <w:szCs w:val="24"/>
              </w:rPr>
            </w:pPr>
            <w:r>
              <w:rPr>
                <w:rFonts w:ascii="Times New Roman" w:hAnsi="Times New Roman" w:cs="Times New Roman"/>
                <w:sz w:val="24"/>
                <w:szCs w:val="24"/>
              </w:rPr>
              <w:t>1</w:t>
            </w:r>
          </w:p>
        </w:tc>
        <w:tc>
          <w:tcPr>
            <w:tcW w:w="2485" w:type="dxa"/>
            <w:shd w:val="clear" w:color="auto" w:fill="FFE599" w:themeFill="accent4" w:themeFillTint="66"/>
          </w:tcPr>
          <w:p w:rsidR="007C295F" w:rsidRDefault="007C295F" w:rsidP="00633D18">
            <w:pPr>
              <w:rPr>
                <w:rFonts w:ascii="Times New Roman" w:hAnsi="Times New Roman" w:cs="Times New Roman"/>
                <w:sz w:val="24"/>
                <w:szCs w:val="24"/>
              </w:rPr>
            </w:pPr>
            <w:r w:rsidRPr="00781B8A">
              <w:rPr>
                <w:rFonts w:ascii="Times New Roman" w:hAnsi="Times New Roman" w:cs="Times New Roman"/>
                <w:sz w:val="24"/>
                <w:szCs w:val="24"/>
              </w:rPr>
              <w:t>Численность обучающихся и учителей в организациях, осуществляющих подготовку по образовательным программа</w:t>
            </w:r>
            <w:r>
              <w:rPr>
                <w:rFonts w:ascii="Times New Roman" w:hAnsi="Times New Roman" w:cs="Times New Roman"/>
                <w:sz w:val="24"/>
                <w:szCs w:val="24"/>
              </w:rPr>
              <w:t>м общего образования с 2000 г. до 2022 г.</w:t>
            </w:r>
          </w:p>
        </w:tc>
        <w:tc>
          <w:tcPr>
            <w:tcW w:w="2172"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 48 тыс. чел.</w:t>
            </w:r>
          </w:p>
        </w:tc>
        <w:tc>
          <w:tcPr>
            <w:tcW w:w="2076" w:type="dxa"/>
            <w:shd w:val="clear" w:color="auto" w:fill="FFE599" w:themeFill="accent4" w:themeFillTint="66"/>
          </w:tcPr>
          <w:p w:rsidR="007C295F" w:rsidRDefault="007C295F" w:rsidP="00633D18">
            <w:pPr>
              <w:rPr>
                <w:rFonts w:ascii="Times New Roman" w:hAnsi="Times New Roman" w:cs="Times New Roman"/>
                <w:sz w:val="24"/>
                <w:szCs w:val="24"/>
              </w:rPr>
            </w:pPr>
            <w:r w:rsidRPr="00B40E50">
              <w:rPr>
                <w:rFonts w:ascii="Times New Roman" w:hAnsi="Times New Roman" w:cs="Times New Roman"/>
                <w:sz w:val="24"/>
                <w:szCs w:val="24"/>
              </w:rPr>
              <w:t>2200 чел.</w:t>
            </w:r>
          </w:p>
        </w:tc>
        <w:tc>
          <w:tcPr>
            <w:tcW w:w="2072" w:type="dxa"/>
            <w:shd w:val="clear" w:color="auto" w:fill="FFE599" w:themeFill="accent4" w:themeFillTint="66"/>
          </w:tcPr>
          <w:p w:rsidR="007C295F" w:rsidRPr="00D052BB" w:rsidRDefault="00C673D9" w:rsidP="00633D18">
            <w:pPr>
              <w:rPr>
                <w:rFonts w:ascii="Times New Roman" w:hAnsi="Times New Roman" w:cs="Times New Roman"/>
                <w:sz w:val="20"/>
                <w:szCs w:val="20"/>
              </w:rPr>
            </w:pPr>
            <w:r>
              <w:rPr>
                <w:rFonts w:ascii="Times New Roman" w:hAnsi="Times New Roman" w:cs="Times New Roman"/>
                <w:sz w:val="20"/>
                <w:szCs w:val="20"/>
              </w:rPr>
              <w:t>За 22 года</w:t>
            </w:r>
            <w:r w:rsidR="007C295F" w:rsidRPr="00B40E50">
              <w:rPr>
                <w:rFonts w:ascii="Times New Roman" w:hAnsi="Times New Roman" w:cs="Times New Roman"/>
                <w:sz w:val="20"/>
                <w:szCs w:val="20"/>
              </w:rPr>
              <w:t xml:space="preserve"> в Белгородской области «естественная» убыль обучающихся и учителей</w:t>
            </w:r>
            <w:r w:rsidR="007C295F" w:rsidRPr="00D052BB">
              <w:rPr>
                <w:rFonts w:ascii="Times New Roman" w:hAnsi="Times New Roman" w:cs="Times New Roman"/>
                <w:sz w:val="20"/>
                <w:szCs w:val="20"/>
              </w:rPr>
              <w:t xml:space="preserve"> </w:t>
            </w:r>
            <w:r w:rsidR="007C295F">
              <w:rPr>
                <w:rFonts w:ascii="Times New Roman" w:hAnsi="Times New Roman" w:cs="Times New Roman"/>
                <w:sz w:val="20"/>
                <w:szCs w:val="20"/>
              </w:rPr>
              <w:t>составила – 48 тыс. чел.</w:t>
            </w:r>
          </w:p>
        </w:tc>
      </w:tr>
      <w:tr w:rsidR="007C295F" w:rsidRPr="00B40E50" w:rsidTr="006534D2">
        <w:tc>
          <w:tcPr>
            <w:tcW w:w="540" w:type="dxa"/>
            <w:shd w:val="clear" w:color="auto" w:fill="FFE599" w:themeFill="accent4" w:themeFillTint="66"/>
          </w:tcPr>
          <w:p w:rsidR="007C295F" w:rsidRPr="00086D2F" w:rsidRDefault="00C673D9" w:rsidP="00633D18">
            <w:pPr>
              <w:rPr>
                <w:rFonts w:ascii="Times New Roman" w:hAnsi="Times New Roman" w:cs="Times New Roman"/>
                <w:sz w:val="24"/>
                <w:szCs w:val="24"/>
              </w:rPr>
            </w:pPr>
            <w:r>
              <w:rPr>
                <w:rFonts w:ascii="Times New Roman" w:hAnsi="Times New Roman" w:cs="Times New Roman"/>
                <w:sz w:val="24"/>
                <w:szCs w:val="24"/>
              </w:rPr>
              <w:t>2</w:t>
            </w:r>
          </w:p>
        </w:tc>
        <w:tc>
          <w:tcPr>
            <w:tcW w:w="2485" w:type="dxa"/>
            <w:shd w:val="clear" w:color="auto" w:fill="FFE599" w:themeFill="accent4" w:themeFillTint="66"/>
          </w:tcPr>
          <w:p w:rsidR="007C295F" w:rsidRDefault="007C295F" w:rsidP="00633D18">
            <w:pPr>
              <w:rPr>
                <w:rFonts w:ascii="Times New Roman" w:hAnsi="Times New Roman" w:cs="Times New Roman"/>
                <w:sz w:val="24"/>
                <w:szCs w:val="24"/>
              </w:rPr>
            </w:pPr>
            <w:r w:rsidRPr="00B40E50">
              <w:rPr>
                <w:rFonts w:ascii="Times New Roman" w:hAnsi="Times New Roman" w:cs="Times New Roman"/>
                <w:sz w:val="24"/>
                <w:szCs w:val="24"/>
              </w:rPr>
              <w:t>Число организаций, осуществляющих подготовку по образовательным программам начального общего, основного общего, среднего общего образования с 2000 г</w:t>
            </w:r>
            <w:r>
              <w:rPr>
                <w:rFonts w:ascii="Times New Roman" w:hAnsi="Times New Roman" w:cs="Times New Roman"/>
                <w:sz w:val="24"/>
                <w:szCs w:val="24"/>
              </w:rPr>
              <w:t xml:space="preserve"> до 2022 г.</w:t>
            </w:r>
          </w:p>
        </w:tc>
        <w:tc>
          <w:tcPr>
            <w:tcW w:w="2172" w:type="dxa"/>
            <w:shd w:val="clear" w:color="auto" w:fill="FFE599" w:themeFill="accent4" w:themeFillTint="66"/>
          </w:tcPr>
          <w:p w:rsidR="007C295F" w:rsidRDefault="007C295F" w:rsidP="00633D18">
            <w:pPr>
              <w:rPr>
                <w:rFonts w:ascii="Times New Roman" w:hAnsi="Times New Roman" w:cs="Times New Roman"/>
                <w:sz w:val="24"/>
                <w:szCs w:val="24"/>
              </w:rPr>
            </w:pPr>
            <w:r w:rsidRPr="00B40E50">
              <w:rPr>
                <w:rFonts w:ascii="Times New Roman" w:hAnsi="Times New Roman" w:cs="Times New Roman"/>
                <w:sz w:val="24"/>
                <w:szCs w:val="24"/>
              </w:rPr>
              <w:t>– 270 единиц</w:t>
            </w:r>
          </w:p>
        </w:tc>
        <w:tc>
          <w:tcPr>
            <w:tcW w:w="2076"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 xml:space="preserve">- </w:t>
            </w:r>
            <w:r w:rsidRPr="00B40E50">
              <w:rPr>
                <w:rFonts w:ascii="Times New Roman" w:hAnsi="Times New Roman" w:cs="Times New Roman"/>
                <w:sz w:val="24"/>
                <w:szCs w:val="24"/>
              </w:rPr>
              <w:t>12 образовательных организаций.</w:t>
            </w:r>
          </w:p>
        </w:tc>
        <w:tc>
          <w:tcPr>
            <w:tcW w:w="2072" w:type="dxa"/>
            <w:shd w:val="clear" w:color="auto" w:fill="FFE599" w:themeFill="accent4" w:themeFillTint="66"/>
          </w:tcPr>
          <w:p w:rsidR="007C295F" w:rsidRPr="00B40E50" w:rsidRDefault="007C295F" w:rsidP="00633D18">
            <w:pPr>
              <w:rPr>
                <w:rFonts w:ascii="Times New Roman" w:hAnsi="Times New Roman" w:cs="Times New Roman"/>
                <w:sz w:val="20"/>
                <w:szCs w:val="20"/>
              </w:rPr>
            </w:pPr>
            <w:r w:rsidRPr="00B40E50">
              <w:rPr>
                <w:rFonts w:ascii="Times New Roman" w:hAnsi="Times New Roman" w:cs="Times New Roman"/>
                <w:sz w:val="20"/>
                <w:szCs w:val="20"/>
              </w:rPr>
              <w:t>Ежегодно в Белгородской области закрывалось 12 образовательных организаций.</w:t>
            </w:r>
          </w:p>
        </w:tc>
      </w:tr>
      <w:tr w:rsidR="00671B01" w:rsidRPr="00B40E50" w:rsidTr="006534D2">
        <w:tc>
          <w:tcPr>
            <w:tcW w:w="540" w:type="dxa"/>
            <w:shd w:val="clear" w:color="auto" w:fill="B4C6E7" w:themeFill="accent5" w:themeFillTint="66"/>
          </w:tcPr>
          <w:p w:rsidR="00671B01" w:rsidRDefault="00671B01" w:rsidP="00633D18">
            <w:pPr>
              <w:rPr>
                <w:rFonts w:ascii="Times New Roman" w:hAnsi="Times New Roman" w:cs="Times New Roman"/>
                <w:sz w:val="24"/>
                <w:szCs w:val="24"/>
              </w:rPr>
            </w:pPr>
          </w:p>
        </w:tc>
        <w:tc>
          <w:tcPr>
            <w:tcW w:w="2485" w:type="dxa"/>
            <w:shd w:val="clear" w:color="auto" w:fill="B4C6E7" w:themeFill="accent5" w:themeFillTint="66"/>
          </w:tcPr>
          <w:p w:rsidR="00671B01" w:rsidRPr="00B40E50" w:rsidRDefault="00671B01" w:rsidP="00633D18">
            <w:pPr>
              <w:rPr>
                <w:rFonts w:ascii="Times New Roman" w:hAnsi="Times New Roman" w:cs="Times New Roman"/>
                <w:sz w:val="24"/>
                <w:szCs w:val="24"/>
              </w:rPr>
            </w:pPr>
          </w:p>
        </w:tc>
        <w:tc>
          <w:tcPr>
            <w:tcW w:w="2172" w:type="dxa"/>
            <w:shd w:val="clear" w:color="auto" w:fill="B4C6E7" w:themeFill="accent5" w:themeFillTint="66"/>
          </w:tcPr>
          <w:p w:rsidR="00671B01" w:rsidRPr="00B40E50" w:rsidRDefault="00671B01" w:rsidP="00633D18">
            <w:pPr>
              <w:rPr>
                <w:rFonts w:ascii="Times New Roman" w:hAnsi="Times New Roman" w:cs="Times New Roman"/>
                <w:sz w:val="24"/>
                <w:szCs w:val="24"/>
              </w:rPr>
            </w:pPr>
          </w:p>
        </w:tc>
        <w:tc>
          <w:tcPr>
            <w:tcW w:w="2076" w:type="dxa"/>
            <w:shd w:val="clear" w:color="auto" w:fill="B4C6E7" w:themeFill="accent5" w:themeFillTint="66"/>
          </w:tcPr>
          <w:p w:rsidR="00671B01" w:rsidRDefault="00671B01" w:rsidP="00633D18">
            <w:pPr>
              <w:rPr>
                <w:rFonts w:ascii="Times New Roman" w:hAnsi="Times New Roman" w:cs="Times New Roman"/>
                <w:sz w:val="24"/>
                <w:szCs w:val="24"/>
              </w:rPr>
            </w:pPr>
          </w:p>
        </w:tc>
        <w:tc>
          <w:tcPr>
            <w:tcW w:w="2072" w:type="dxa"/>
            <w:shd w:val="clear" w:color="auto" w:fill="B4C6E7" w:themeFill="accent5" w:themeFillTint="66"/>
          </w:tcPr>
          <w:p w:rsidR="00671B01" w:rsidRPr="00B40E50" w:rsidRDefault="00671B01" w:rsidP="00633D18">
            <w:pPr>
              <w:rPr>
                <w:rFonts w:ascii="Times New Roman" w:hAnsi="Times New Roman" w:cs="Times New Roman"/>
                <w:sz w:val="20"/>
                <w:szCs w:val="20"/>
              </w:rPr>
            </w:pPr>
          </w:p>
        </w:tc>
      </w:tr>
    </w:tbl>
    <w:p w:rsidR="007C295F" w:rsidRPr="000269F2" w:rsidRDefault="007C295F">
      <w:pPr>
        <w:rPr>
          <w:rFonts w:ascii="Times New Roman" w:hAnsi="Times New Roman" w:cs="Times New Roman"/>
        </w:rPr>
      </w:pPr>
    </w:p>
    <w:p w:rsidR="007C295F" w:rsidRPr="009E29D6" w:rsidRDefault="006C13F5" w:rsidP="006C13F5">
      <w:pPr>
        <w:pStyle w:val="a4"/>
        <w:numPr>
          <w:ilvl w:val="0"/>
          <w:numId w:val="11"/>
        </w:numPr>
        <w:jc w:val="both"/>
        <w:rPr>
          <w:rFonts w:ascii="Times New Roman" w:hAnsi="Times New Roman" w:cs="Times New Roman"/>
          <w:sz w:val="24"/>
          <w:szCs w:val="24"/>
        </w:rPr>
      </w:pPr>
      <w:r w:rsidRPr="009E29D6">
        <w:rPr>
          <w:rFonts w:ascii="Times New Roman" w:hAnsi="Times New Roman" w:cs="Times New Roman"/>
          <w:sz w:val="24"/>
          <w:szCs w:val="24"/>
        </w:rPr>
        <w:t>Ввиду ежегодного сокращения обучающихся в Белгородской области наглядно, арифметическим путём можем посчитать какого количества семей ежегодно регион лишился, какой кадровый потенциал Белгородской областью потерян, сколько налогов в среднем за 22 года потерял бюджет региона и в целом страны.</w:t>
      </w:r>
    </w:p>
    <w:p w:rsidR="007C295F" w:rsidRPr="009E29D6" w:rsidRDefault="007C295F" w:rsidP="006C13F5">
      <w:pPr>
        <w:jc w:val="both"/>
        <w:rPr>
          <w:rFonts w:ascii="Times New Roman" w:hAnsi="Times New Roman" w:cs="Times New Roman"/>
        </w:rPr>
      </w:pPr>
    </w:p>
    <w:tbl>
      <w:tblPr>
        <w:tblStyle w:val="a3"/>
        <w:tblW w:w="0" w:type="auto"/>
        <w:tblLook w:val="04A0" w:firstRow="1" w:lastRow="0" w:firstColumn="1" w:lastColumn="0" w:noHBand="0" w:noVBand="1"/>
      </w:tblPr>
      <w:tblGrid>
        <w:gridCol w:w="560"/>
        <w:gridCol w:w="2478"/>
        <w:gridCol w:w="2169"/>
        <w:gridCol w:w="2070"/>
        <w:gridCol w:w="2068"/>
      </w:tblGrid>
      <w:tr w:rsidR="007C295F" w:rsidRPr="002A1FB6" w:rsidTr="006534D2">
        <w:tc>
          <w:tcPr>
            <w:tcW w:w="9345" w:type="dxa"/>
            <w:gridSpan w:val="5"/>
            <w:shd w:val="clear" w:color="auto" w:fill="B4C6E7" w:themeFill="accent5" w:themeFillTint="66"/>
          </w:tcPr>
          <w:p w:rsidR="007C295F" w:rsidRPr="002A1FB6" w:rsidRDefault="007C295F" w:rsidP="00633D18">
            <w:pPr>
              <w:jc w:val="center"/>
              <w:rPr>
                <w:rFonts w:ascii="Times New Roman" w:hAnsi="Times New Roman" w:cs="Times New Roman"/>
                <w:b/>
                <w:sz w:val="24"/>
                <w:szCs w:val="24"/>
              </w:rPr>
            </w:pPr>
            <w:r w:rsidRPr="002A1FB6">
              <w:rPr>
                <w:rFonts w:ascii="Times New Roman" w:hAnsi="Times New Roman" w:cs="Times New Roman"/>
                <w:b/>
                <w:sz w:val="24"/>
                <w:szCs w:val="24"/>
              </w:rPr>
              <w:t>Здравоохранение</w:t>
            </w:r>
          </w:p>
        </w:tc>
      </w:tr>
      <w:tr w:rsidR="00651F59" w:rsidRPr="00EA0A43" w:rsidTr="006534D2">
        <w:tc>
          <w:tcPr>
            <w:tcW w:w="541" w:type="dxa"/>
            <w:shd w:val="clear" w:color="auto" w:fill="FFE599" w:themeFill="accent4" w:themeFillTint="66"/>
          </w:tcPr>
          <w:p w:rsidR="00651F59" w:rsidRPr="00144C78" w:rsidRDefault="00651F59" w:rsidP="00144C78">
            <w:pPr>
              <w:rPr>
                <w:rFonts w:ascii="Times New Roman" w:hAnsi="Times New Roman" w:cs="Times New Roman"/>
                <w:b/>
                <w:sz w:val="24"/>
                <w:szCs w:val="24"/>
              </w:rPr>
            </w:pPr>
          </w:p>
        </w:tc>
        <w:tc>
          <w:tcPr>
            <w:tcW w:w="2484" w:type="dxa"/>
            <w:shd w:val="clear" w:color="auto" w:fill="FFE599" w:themeFill="accent4" w:themeFillTint="66"/>
          </w:tcPr>
          <w:p w:rsidR="00651F59" w:rsidRPr="00144C78" w:rsidRDefault="00651F59" w:rsidP="00144C78">
            <w:pPr>
              <w:rPr>
                <w:rFonts w:ascii="Times New Roman" w:hAnsi="Times New Roman" w:cs="Times New Roman"/>
                <w:b/>
                <w:sz w:val="24"/>
                <w:szCs w:val="24"/>
              </w:rPr>
            </w:pPr>
          </w:p>
        </w:tc>
        <w:tc>
          <w:tcPr>
            <w:tcW w:w="2175" w:type="dxa"/>
            <w:shd w:val="clear" w:color="auto" w:fill="FFE599" w:themeFill="accent4" w:themeFillTint="66"/>
          </w:tcPr>
          <w:p w:rsidR="00651F59" w:rsidRPr="00144C78" w:rsidRDefault="00651F59" w:rsidP="00144C78">
            <w:pPr>
              <w:rPr>
                <w:rFonts w:ascii="Times New Roman" w:hAnsi="Times New Roman" w:cs="Times New Roman"/>
                <w:b/>
                <w:sz w:val="24"/>
                <w:szCs w:val="24"/>
              </w:rPr>
            </w:pPr>
          </w:p>
        </w:tc>
        <w:tc>
          <w:tcPr>
            <w:tcW w:w="2074" w:type="dxa"/>
            <w:shd w:val="clear" w:color="auto" w:fill="FFE599" w:themeFill="accent4" w:themeFillTint="66"/>
          </w:tcPr>
          <w:p w:rsidR="00651F59" w:rsidRPr="00144C78" w:rsidRDefault="00651F59" w:rsidP="00144C78">
            <w:pPr>
              <w:rPr>
                <w:rFonts w:ascii="Times New Roman" w:hAnsi="Times New Roman" w:cs="Times New Roman"/>
                <w:b/>
                <w:sz w:val="24"/>
                <w:szCs w:val="24"/>
              </w:rPr>
            </w:pPr>
          </w:p>
        </w:tc>
        <w:tc>
          <w:tcPr>
            <w:tcW w:w="2071" w:type="dxa"/>
            <w:shd w:val="clear" w:color="auto" w:fill="FFE599" w:themeFill="accent4" w:themeFillTint="66"/>
          </w:tcPr>
          <w:p w:rsidR="00651F59" w:rsidRPr="00144C78" w:rsidRDefault="00651F59" w:rsidP="00144C78">
            <w:pPr>
              <w:rPr>
                <w:rFonts w:ascii="Times New Roman" w:hAnsi="Times New Roman" w:cs="Times New Roman"/>
                <w:b/>
                <w:sz w:val="24"/>
                <w:szCs w:val="24"/>
              </w:rPr>
            </w:pPr>
          </w:p>
        </w:tc>
      </w:tr>
      <w:tr w:rsidR="00144C78" w:rsidRPr="00EA0A43" w:rsidTr="006534D2">
        <w:tc>
          <w:tcPr>
            <w:tcW w:w="541" w:type="dxa"/>
            <w:shd w:val="clear" w:color="auto" w:fill="B4C6E7" w:themeFill="accent5" w:themeFillTint="66"/>
          </w:tcPr>
          <w:p w:rsidR="00144C78" w:rsidRPr="00144C78" w:rsidRDefault="00144C78" w:rsidP="00144C78">
            <w:pPr>
              <w:rPr>
                <w:rFonts w:ascii="Times New Roman" w:hAnsi="Times New Roman" w:cs="Times New Roman"/>
                <w:b/>
                <w:sz w:val="24"/>
                <w:szCs w:val="24"/>
              </w:rPr>
            </w:pPr>
            <w:r w:rsidRPr="00144C78">
              <w:rPr>
                <w:rFonts w:ascii="Times New Roman" w:hAnsi="Times New Roman" w:cs="Times New Roman"/>
                <w:b/>
                <w:sz w:val="24"/>
                <w:szCs w:val="24"/>
              </w:rPr>
              <w:t>п/н</w:t>
            </w:r>
          </w:p>
        </w:tc>
        <w:tc>
          <w:tcPr>
            <w:tcW w:w="2484" w:type="dxa"/>
            <w:shd w:val="clear" w:color="auto" w:fill="B4C6E7" w:themeFill="accent5" w:themeFillTint="66"/>
          </w:tcPr>
          <w:p w:rsidR="00144C78" w:rsidRPr="00144C78" w:rsidRDefault="00144C78" w:rsidP="00144C78">
            <w:pPr>
              <w:rPr>
                <w:rFonts w:ascii="Times New Roman" w:hAnsi="Times New Roman" w:cs="Times New Roman"/>
                <w:b/>
                <w:sz w:val="24"/>
                <w:szCs w:val="24"/>
              </w:rPr>
            </w:pPr>
            <w:r w:rsidRPr="00144C78">
              <w:rPr>
                <w:rFonts w:ascii="Times New Roman" w:hAnsi="Times New Roman" w:cs="Times New Roman"/>
                <w:b/>
                <w:sz w:val="24"/>
                <w:szCs w:val="24"/>
              </w:rPr>
              <w:t>Наименование показателя</w:t>
            </w:r>
          </w:p>
        </w:tc>
        <w:tc>
          <w:tcPr>
            <w:tcW w:w="2175" w:type="dxa"/>
            <w:shd w:val="clear" w:color="auto" w:fill="B4C6E7" w:themeFill="accent5" w:themeFillTint="66"/>
          </w:tcPr>
          <w:p w:rsidR="00144C78" w:rsidRPr="00144C78" w:rsidRDefault="00144C78" w:rsidP="00144C78">
            <w:pPr>
              <w:rPr>
                <w:rFonts w:ascii="Times New Roman" w:hAnsi="Times New Roman" w:cs="Times New Roman"/>
                <w:b/>
                <w:sz w:val="24"/>
                <w:szCs w:val="24"/>
              </w:rPr>
            </w:pPr>
            <w:r w:rsidRPr="00144C78">
              <w:rPr>
                <w:rFonts w:ascii="Times New Roman" w:hAnsi="Times New Roman" w:cs="Times New Roman"/>
                <w:b/>
                <w:sz w:val="24"/>
                <w:szCs w:val="24"/>
              </w:rPr>
              <w:t>Сокращение</w:t>
            </w:r>
          </w:p>
        </w:tc>
        <w:tc>
          <w:tcPr>
            <w:tcW w:w="2074" w:type="dxa"/>
            <w:shd w:val="clear" w:color="auto" w:fill="B4C6E7" w:themeFill="accent5" w:themeFillTint="66"/>
          </w:tcPr>
          <w:p w:rsidR="00144C78" w:rsidRPr="00144C78" w:rsidRDefault="00144C78" w:rsidP="00144C78">
            <w:pPr>
              <w:rPr>
                <w:rFonts w:ascii="Times New Roman" w:hAnsi="Times New Roman" w:cs="Times New Roman"/>
                <w:b/>
                <w:sz w:val="24"/>
                <w:szCs w:val="24"/>
              </w:rPr>
            </w:pPr>
            <w:r w:rsidRPr="00144C78">
              <w:rPr>
                <w:rFonts w:ascii="Times New Roman" w:hAnsi="Times New Roman" w:cs="Times New Roman"/>
                <w:b/>
                <w:sz w:val="24"/>
                <w:szCs w:val="24"/>
              </w:rPr>
              <w:t>Ежегодное сокращение</w:t>
            </w:r>
          </w:p>
        </w:tc>
        <w:tc>
          <w:tcPr>
            <w:tcW w:w="2071" w:type="dxa"/>
            <w:shd w:val="clear" w:color="auto" w:fill="B4C6E7" w:themeFill="accent5" w:themeFillTint="66"/>
          </w:tcPr>
          <w:p w:rsidR="00144C78" w:rsidRPr="00144C78" w:rsidRDefault="00144C78" w:rsidP="00144C78">
            <w:pPr>
              <w:rPr>
                <w:rFonts w:ascii="Times New Roman" w:hAnsi="Times New Roman" w:cs="Times New Roman"/>
                <w:b/>
                <w:sz w:val="24"/>
                <w:szCs w:val="24"/>
              </w:rPr>
            </w:pPr>
            <w:r w:rsidRPr="00144C78">
              <w:rPr>
                <w:rFonts w:ascii="Times New Roman" w:hAnsi="Times New Roman" w:cs="Times New Roman"/>
                <w:b/>
                <w:sz w:val="24"/>
                <w:szCs w:val="24"/>
              </w:rPr>
              <w:t>Комментарий</w:t>
            </w:r>
          </w:p>
        </w:tc>
      </w:tr>
      <w:tr w:rsidR="007C295F" w:rsidRPr="00EA0A43" w:rsidTr="006534D2">
        <w:tc>
          <w:tcPr>
            <w:tcW w:w="541" w:type="dxa"/>
            <w:shd w:val="clear" w:color="auto" w:fill="FFE599" w:themeFill="accent4" w:themeFillTint="66"/>
          </w:tcPr>
          <w:p w:rsidR="007C295F" w:rsidRPr="00086D2F" w:rsidRDefault="00AA795B" w:rsidP="00633D18">
            <w:pPr>
              <w:rPr>
                <w:rFonts w:ascii="Times New Roman" w:hAnsi="Times New Roman" w:cs="Times New Roman"/>
                <w:sz w:val="24"/>
                <w:szCs w:val="24"/>
              </w:rPr>
            </w:pPr>
            <w:r>
              <w:rPr>
                <w:rFonts w:ascii="Times New Roman" w:hAnsi="Times New Roman" w:cs="Times New Roman"/>
                <w:sz w:val="24"/>
                <w:szCs w:val="24"/>
              </w:rPr>
              <w:t>1</w:t>
            </w:r>
          </w:p>
        </w:tc>
        <w:tc>
          <w:tcPr>
            <w:tcW w:w="2484" w:type="dxa"/>
            <w:shd w:val="clear" w:color="auto" w:fill="FFE599" w:themeFill="accent4" w:themeFillTint="66"/>
          </w:tcPr>
          <w:p w:rsidR="007C295F" w:rsidRDefault="007C295F" w:rsidP="00633D18">
            <w:pPr>
              <w:rPr>
                <w:rFonts w:ascii="Times New Roman" w:hAnsi="Times New Roman" w:cs="Times New Roman"/>
                <w:sz w:val="24"/>
                <w:szCs w:val="24"/>
              </w:rPr>
            </w:pPr>
            <w:r w:rsidRPr="0052764D">
              <w:rPr>
                <w:rFonts w:ascii="Times New Roman" w:hAnsi="Times New Roman" w:cs="Times New Roman"/>
                <w:sz w:val="24"/>
                <w:szCs w:val="24"/>
              </w:rPr>
              <w:t>Число бол</w:t>
            </w:r>
            <w:r>
              <w:rPr>
                <w:rFonts w:ascii="Times New Roman" w:hAnsi="Times New Roman" w:cs="Times New Roman"/>
                <w:sz w:val="24"/>
                <w:szCs w:val="24"/>
              </w:rPr>
              <w:t>ьничных организаций, с 2000 г. на 2022 г.</w:t>
            </w:r>
          </w:p>
        </w:tc>
        <w:tc>
          <w:tcPr>
            <w:tcW w:w="2175" w:type="dxa"/>
            <w:shd w:val="clear" w:color="auto" w:fill="FFE599" w:themeFill="accent4" w:themeFillTint="66"/>
          </w:tcPr>
          <w:p w:rsidR="007C295F" w:rsidRDefault="007C295F" w:rsidP="00633D18">
            <w:pPr>
              <w:rPr>
                <w:rFonts w:ascii="Times New Roman" w:hAnsi="Times New Roman" w:cs="Times New Roman"/>
                <w:sz w:val="24"/>
                <w:szCs w:val="24"/>
              </w:rPr>
            </w:pPr>
            <w:r w:rsidRPr="00EA0A43">
              <w:rPr>
                <w:rFonts w:ascii="Times New Roman" w:hAnsi="Times New Roman" w:cs="Times New Roman"/>
                <w:sz w:val="24"/>
                <w:szCs w:val="24"/>
              </w:rPr>
              <w:t>– 67 единиц</w:t>
            </w:r>
          </w:p>
        </w:tc>
        <w:tc>
          <w:tcPr>
            <w:tcW w:w="2074"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 xml:space="preserve">- </w:t>
            </w:r>
            <w:r w:rsidRPr="00EA0A43">
              <w:rPr>
                <w:rFonts w:ascii="Times New Roman" w:hAnsi="Times New Roman" w:cs="Times New Roman"/>
                <w:sz w:val="24"/>
                <w:szCs w:val="24"/>
              </w:rPr>
              <w:t>3 медицинские организации</w:t>
            </w:r>
          </w:p>
        </w:tc>
        <w:tc>
          <w:tcPr>
            <w:tcW w:w="2071" w:type="dxa"/>
            <w:shd w:val="clear" w:color="auto" w:fill="FFE599" w:themeFill="accent4" w:themeFillTint="66"/>
          </w:tcPr>
          <w:p w:rsidR="007C295F" w:rsidRPr="00EA0A43" w:rsidRDefault="007C295F" w:rsidP="00633D18">
            <w:pPr>
              <w:rPr>
                <w:rFonts w:ascii="Times New Roman" w:hAnsi="Times New Roman" w:cs="Times New Roman"/>
                <w:sz w:val="20"/>
                <w:szCs w:val="20"/>
              </w:rPr>
            </w:pPr>
            <w:r>
              <w:rPr>
                <w:rFonts w:ascii="Times New Roman" w:hAnsi="Times New Roman" w:cs="Times New Roman"/>
                <w:sz w:val="20"/>
                <w:szCs w:val="20"/>
              </w:rPr>
              <w:t>Ежегодно</w:t>
            </w:r>
            <w:r w:rsidRPr="00EA0A43">
              <w:rPr>
                <w:rFonts w:ascii="Times New Roman" w:hAnsi="Times New Roman" w:cs="Times New Roman"/>
                <w:sz w:val="20"/>
                <w:szCs w:val="20"/>
              </w:rPr>
              <w:t xml:space="preserve"> закрывалось 3 медицинские организации.</w:t>
            </w:r>
          </w:p>
        </w:tc>
      </w:tr>
      <w:tr w:rsidR="007C295F" w:rsidRPr="00EA0A43" w:rsidTr="006534D2">
        <w:tc>
          <w:tcPr>
            <w:tcW w:w="541" w:type="dxa"/>
            <w:shd w:val="clear" w:color="auto" w:fill="FFE599" w:themeFill="accent4" w:themeFillTint="66"/>
          </w:tcPr>
          <w:p w:rsidR="007C295F" w:rsidRPr="00086D2F" w:rsidRDefault="00AA795B" w:rsidP="00633D18">
            <w:pPr>
              <w:rPr>
                <w:rFonts w:ascii="Times New Roman" w:hAnsi="Times New Roman" w:cs="Times New Roman"/>
                <w:sz w:val="24"/>
                <w:szCs w:val="24"/>
              </w:rPr>
            </w:pPr>
            <w:r>
              <w:rPr>
                <w:rFonts w:ascii="Times New Roman" w:hAnsi="Times New Roman" w:cs="Times New Roman"/>
                <w:sz w:val="24"/>
                <w:szCs w:val="24"/>
              </w:rPr>
              <w:t>2</w:t>
            </w:r>
          </w:p>
        </w:tc>
        <w:tc>
          <w:tcPr>
            <w:tcW w:w="2484" w:type="dxa"/>
            <w:shd w:val="clear" w:color="auto" w:fill="FFE599" w:themeFill="accent4" w:themeFillTint="66"/>
          </w:tcPr>
          <w:p w:rsidR="007C295F" w:rsidRDefault="007C295F" w:rsidP="00633D18">
            <w:pPr>
              <w:rPr>
                <w:rFonts w:ascii="Times New Roman" w:hAnsi="Times New Roman" w:cs="Times New Roman"/>
                <w:sz w:val="24"/>
                <w:szCs w:val="24"/>
              </w:rPr>
            </w:pPr>
            <w:r w:rsidRPr="00EA0A43">
              <w:rPr>
                <w:rFonts w:ascii="Times New Roman" w:hAnsi="Times New Roman" w:cs="Times New Roman"/>
                <w:sz w:val="24"/>
                <w:szCs w:val="24"/>
              </w:rPr>
              <w:t>Число больничных коек с 2000 г</w:t>
            </w:r>
            <w:r>
              <w:rPr>
                <w:rFonts w:ascii="Times New Roman" w:hAnsi="Times New Roman" w:cs="Times New Roman"/>
                <w:sz w:val="24"/>
                <w:szCs w:val="24"/>
              </w:rPr>
              <w:t>. на 2022 г.</w:t>
            </w:r>
          </w:p>
        </w:tc>
        <w:tc>
          <w:tcPr>
            <w:tcW w:w="2175" w:type="dxa"/>
            <w:shd w:val="clear" w:color="auto" w:fill="FFE599" w:themeFill="accent4" w:themeFillTint="66"/>
          </w:tcPr>
          <w:p w:rsidR="007C295F" w:rsidRDefault="007C295F" w:rsidP="00633D18">
            <w:pPr>
              <w:rPr>
                <w:rFonts w:ascii="Times New Roman" w:hAnsi="Times New Roman" w:cs="Times New Roman"/>
                <w:sz w:val="24"/>
                <w:szCs w:val="24"/>
              </w:rPr>
            </w:pPr>
            <w:r w:rsidRPr="00EA0A43">
              <w:rPr>
                <w:rFonts w:ascii="Times New Roman" w:hAnsi="Times New Roman" w:cs="Times New Roman"/>
                <w:sz w:val="24"/>
                <w:szCs w:val="24"/>
              </w:rPr>
              <w:t>– 8029 коек</w:t>
            </w:r>
          </w:p>
        </w:tc>
        <w:tc>
          <w:tcPr>
            <w:tcW w:w="2074"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- 365 единиц</w:t>
            </w:r>
          </w:p>
        </w:tc>
        <w:tc>
          <w:tcPr>
            <w:tcW w:w="2071" w:type="dxa"/>
            <w:shd w:val="clear" w:color="auto" w:fill="FFE599" w:themeFill="accent4" w:themeFillTint="66"/>
          </w:tcPr>
          <w:p w:rsidR="007C295F" w:rsidRPr="00EA0A43" w:rsidRDefault="007C295F" w:rsidP="00633D18">
            <w:pPr>
              <w:rPr>
                <w:rFonts w:ascii="Times New Roman" w:hAnsi="Times New Roman" w:cs="Times New Roman"/>
                <w:sz w:val="20"/>
                <w:szCs w:val="20"/>
              </w:rPr>
            </w:pPr>
            <w:r>
              <w:rPr>
                <w:rFonts w:ascii="Times New Roman" w:hAnsi="Times New Roman" w:cs="Times New Roman"/>
                <w:sz w:val="20"/>
                <w:szCs w:val="20"/>
              </w:rPr>
              <w:t xml:space="preserve">Ежегодно </w:t>
            </w:r>
            <w:r w:rsidRPr="00EA0A43">
              <w:rPr>
                <w:rFonts w:ascii="Times New Roman" w:hAnsi="Times New Roman" w:cs="Times New Roman"/>
                <w:sz w:val="20"/>
                <w:szCs w:val="20"/>
              </w:rPr>
              <w:t>количество больничных коек сокращалось на 365 единиц.</w:t>
            </w:r>
          </w:p>
        </w:tc>
      </w:tr>
      <w:tr w:rsidR="007C295F" w:rsidRPr="00EA0A43" w:rsidTr="006534D2">
        <w:tc>
          <w:tcPr>
            <w:tcW w:w="541" w:type="dxa"/>
            <w:shd w:val="clear" w:color="auto" w:fill="FFE599" w:themeFill="accent4" w:themeFillTint="66"/>
          </w:tcPr>
          <w:p w:rsidR="007C295F" w:rsidRPr="00086D2F" w:rsidRDefault="00AA795B" w:rsidP="00633D18">
            <w:pPr>
              <w:rPr>
                <w:rFonts w:ascii="Times New Roman" w:hAnsi="Times New Roman" w:cs="Times New Roman"/>
                <w:sz w:val="24"/>
                <w:szCs w:val="24"/>
              </w:rPr>
            </w:pPr>
            <w:r>
              <w:rPr>
                <w:rFonts w:ascii="Times New Roman" w:hAnsi="Times New Roman" w:cs="Times New Roman"/>
                <w:sz w:val="24"/>
                <w:szCs w:val="24"/>
              </w:rPr>
              <w:t>3</w:t>
            </w:r>
          </w:p>
        </w:tc>
        <w:tc>
          <w:tcPr>
            <w:tcW w:w="2484" w:type="dxa"/>
            <w:shd w:val="clear" w:color="auto" w:fill="FFE599" w:themeFill="accent4" w:themeFillTint="66"/>
          </w:tcPr>
          <w:p w:rsidR="007C295F" w:rsidRDefault="007C295F" w:rsidP="00633D18">
            <w:pPr>
              <w:rPr>
                <w:rFonts w:ascii="Times New Roman" w:hAnsi="Times New Roman" w:cs="Times New Roman"/>
                <w:sz w:val="24"/>
                <w:szCs w:val="24"/>
              </w:rPr>
            </w:pPr>
            <w:r w:rsidRPr="00EA0A43">
              <w:rPr>
                <w:rFonts w:ascii="Times New Roman" w:hAnsi="Times New Roman" w:cs="Times New Roman"/>
                <w:sz w:val="24"/>
                <w:szCs w:val="24"/>
              </w:rPr>
              <w:t xml:space="preserve">Количество больничных коек на </w:t>
            </w:r>
            <w:r w:rsidRPr="00EA0A43">
              <w:rPr>
                <w:rFonts w:ascii="Times New Roman" w:hAnsi="Times New Roman" w:cs="Times New Roman"/>
                <w:sz w:val="24"/>
                <w:szCs w:val="24"/>
              </w:rPr>
              <w:lastRenderedPageBreak/>
              <w:t>10 тыс. чел. населения в Белгородской области</w:t>
            </w:r>
            <w:r>
              <w:rPr>
                <w:rFonts w:ascii="Times New Roman" w:hAnsi="Times New Roman" w:cs="Times New Roman"/>
                <w:sz w:val="24"/>
                <w:szCs w:val="24"/>
              </w:rPr>
              <w:t xml:space="preserve"> на 2020 г.</w:t>
            </w:r>
          </w:p>
        </w:tc>
        <w:tc>
          <w:tcPr>
            <w:tcW w:w="2175"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A0A43">
              <w:rPr>
                <w:rFonts w:ascii="Times New Roman" w:hAnsi="Times New Roman" w:cs="Times New Roman"/>
                <w:sz w:val="24"/>
                <w:szCs w:val="24"/>
              </w:rPr>
              <w:t>14,5%</w:t>
            </w:r>
          </w:p>
        </w:tc>
        <w:tc>
          <w:tcPr>
            <w:tcW w:w="2074" w:type="dxa"/>
            <w:shd w:val="clear" w:color="auto" w:fill="FFE599" w:themeFill="accent4" w:themeFillTint="66"/>
          </w:tcPr>
          <w:p w:rsidR="007C295F" w:rsidRDefault="007C295F" w:rsidP="00633D18">
            <w:pPr>
              <w:rPr>
                <w:rFonts w:ascii="Times New Roman" w:hAnsi="Times New Roman" w:cs="Times New Roman"/>
                <w:sz w:val="24"/>
                <w:szCs w:val="24"/>
              </w:rPr>
            </w:pPr>
          </w:p>
        </w:tc>
        <w:tc>
          <w:tcPr>
            <w:tcW w:w="2071" w:type="dxa"/>
            <w:shd w:val="clear" w:color="auto" w:fill="FFE599" w:themeFill="accent4" w:themeFillTint="66"/>
          </w:tcPr>
          <w:p w:rsidR="007C295F" w:rsidRPr="00EA0A43" w:rsidRDefault="007C295F" w:rsidP="00633D18">
            <w:pPr>
              <w:rPr>
                <w:rFonts w:ascii="Times New Roman" w:hAnsi="Times New Roman" w:cs="Times New Roman"/>
                <w:sz w:val="20"/>
                <w:szCs w:val="20"/>
              </w:rPr>
            </w:pPr>
            <w:r w:rsidRPr="00EA0A43">
              <w:rPr>
                <w:rFonts w:ascii="Times New Roman" w:hAnsi="Times New Roman" w:cs="Times New Roman"/>
                <w:sz w:val="20"/>
                <w:szCs w:val="20"/>
              </w:rPr>
              <w:t>наименьшее в Центрально-</w:t>
            </w:r>
            <w:r w:rsidRPr="00EA0A43">
              <w:rPr>
                <w:rFonts w:ascii="Times New Roman" w:hAnsi="Times New Roman" w:cs="Times New Roman"/>
                <w:sz w:val="20"/>
                <w:szCs w:val="20"/>
              </w:rPr>
              <w:lastRenderedPageBreak/>
              <w:t>Черноземном макрорегионе и ниже уровня по Российской Федерации на 14,5% в 2020 году.</w:t>
            </w:r>
          </w:p>
        </w:tc>
      </w:tr>
      <w:tr w:rsidR="007C295F" w:rsidRPr="00AD78B1" w:rsidTr="006534D2">
        <w:tc>
          <w:tcPr>
            <w:tcW w:w="541" w:type="dxa"/>
            <w:shd w:val="clear" w:color="auto" w:fill="FFE599" w:themeFill="accent4" w:themeFillTint="66"/>
          </w:tcPr>
          <w:p w:rsidR="007C295F" w:rsidRPr="00086D2F" w:rsidRDefault="00AA795B" w:rsidP="00633D18">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2484" w:type="dxa"/>
            <w:shd w:val="clear" w:color="auto" w:fill="FFE599" w:themeFill="accent4" w:themeFillTint="66"/>
          </w:tcPr>
          <w:p w:rsidR="007C295F" w:rsidRDefault="007C295F" w:rsidP="00633D18">
            <w:pPr>
              <w:rPr>
                <w:rFonts w:ascii="Times New Roman" w:hAnsi="Times New Roman" w:cs="Times New Roman"/>
                <w:sz w:val="24"/>
                <w:szCs w:val="24"/>
              </w:rPr>
            </w:pPr>
            <w:r w:rsidRPr="00AD78B1">
              <w:rPr>
                <w:rFonts w:ascii="Times New Roman" w:hAnsi="Times New Roman" w:cs="Times New Roman"/>
                <w:sz w:val="24"/>
                <w:szCs w:val="24"/>
              </w:rPr>
              <w:t>Значение показателя общей заболеваемости взрослого населения на 100 тыс. населения в Белгородской области в 2012-2021 годах</w:t>
            </w:r>
          </w:p>
        </w:tc>
        <w:tc>
          <w:tcPr>
            <w:tcW w:w="2175"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 xml:space="preserve">+ </w:t>
            </w:r>
            <w:r w:rsidRPr="00AD78B1">
              <w:rPr>
                <w:rFonts w:ascii="Times New Roman" w:hAnsi="Times New Roman" w:cs="Times New Roman"/>
                <w:sz w:val="24"/>
                <w:szCs w:val="24"/>
              </w:rPr>
              <w:t>7,4%</w:t>
            </w:r>
          </w:p>
        </w:tc>
        <w:tc>
          <w:tcPr>
            <w:tcW w:w="2074" w:type="dxa"/>
            <w:shd w:val="clear" w:color="auto" w:fill="FFE599" w:themeFill="accent4" w:themeFillTint="66"/>
          </w:tcPr>
          <w:p w:rsidR="007C295F" w:rsidRDefault="007C295F" w:rsidP="00633D18">
            <w:pPr>
              <w:rPr>
                <w:rFonts w:ascii="Times New Roman" w:hAnsi="Times New Roman" w:cs="Times New Roman"/>
                <w:sz w:val="24"/>
                <w:szCs w:val="24"/>
              </w:rPr>
            </w:pPr>
          </w:p>
        </w:tc>
        <w:tc>
          <w:tcPr>
            <w:tcW w:w="2071" w:type="dxa"/>
            <w:shd w:val="clear" w:color="auto" w:fill="FFE599" w:themeFill="accent4" w:themeFillTint="66"/>
          </w:tcPr>
          <w:p w:rsidR="007C295F" w:rsidRPr="00AD78B1" w:rsidRDefault="007C295F" w:rsidP="00633D18">
            <w:pPr>
              <w:rPr>
                <w:rFonts w:ascii="Times New Roman" w:hAnsi="Times New Roman" w:cs="Times New Roman"/>
                <w:sz w:val="20"/>
                <w:szCs w:val="20"/>
              </w:rPr>
            </w:pPr>
            <w:r w:rsidRPr="00AD78B1">
              <w:rPr>
                <w:rFonts w:ascii="Times New Roman" w:hAnsi="Times New Roman" w:cs="Times New Roman"/>
                <w:sz w:val="20"/>
                <w:szCs w:val="20"/>
              </w:rPr>
              <w:t>По данному показателю Белгородская область опережает общероссийский показатель 16,3%</w:t>
            </w:r>
          </w:p>
        </w:tc>
      </w:tr>
      <w:tr w:rsidR="007C295F" w:rsidRPr="005C3D1C" w:rsidTr="006534D2">
        <w:tc>
          <w:tcPr>
            <w:tcW w:w="541" w:type="dxa"/>
            <w:shd w:val="clear" w:color="auto" w:fill="FFE599" w:themeFill="accent4" w:themeFillTint="66"/>
          </w:tcPr>
          <w:p w:rsidR="007C295F" w:rsidRPr="00086D2F" w:rsidRDefault="00AA795B" w:rsidP="00633D18">
            <w:pPr>
              <w:rPr>
                <w:rFonts w:ascii="Times New Roman" w:hAnsi="Times New Roman" w:cs="Times New Roman"/>
                <w:sz w:val="24"/>
                <w:szCs w:val="24"/>
              </w:rPr>
            </w:pPr>
            <w:r>
              <w:rPr>
                <w:rFonts w:ascii="Times New Roman" w:hAnsi="Times New Roman" w:cs="Times New Roman"/>
                <w:sz w:val="24"/>
                <w:szCs w:val="24"/>
              </w:rPr>
              <w:t>5</w:t>
            </w:r>
          </w:p>
        </w:tc>
        <w:tc>
          <w:tcPr>
            <w:tcW w:w="2484" w:type="dxa"/>
            <w:shd w:val="clear" w:color="auto" w:fill="FFE599" w:themeFill="accent4" w:themeFillTint="66"/>
          </w:tcPr>
          <w:p w:rsidR="007C295F" w:rsidRDefault="007C295F" w:rsidP="00633D18">
            <w:pPr>
              <w:rPr>
                <w:rFonts w:ascii="Times New Roman" w:hAnsi="Times New Roman" w:cs="Times New Roman"/>
                <w:sz w:val="24"/>
                <w:szCs w:val="24"/>
              </w:rPr>
            </w:pPr>
            <w:r w:rsidRPr="00132FFB">
              <w:rPr>
                <w:rFonts w:ascii="Times New Roman" w:hAnsi="Times New Roman" w:cs="Times New Roman"/>
                <w:sz w:val="24"/>
                <w:szCs w:val="24"/>
              </w:rPr>
              <w:t>По классификациям болезней в 2020 году число заболеваний у пациентов с диагнозом, установленным впервые в жизни на 1000 чел. населения</w:t>
            </w:r>
          </w:p>
        </w:tc>
        <w:tc>
          <w:tcPr>
            <w:tcW w:w="2175" w:type="dxa"/>
            <w:shd w:val="clear" w:color="auto" w:fill="FFE599" w:themeFill="accent4" w:themeFillTint="66"/>
          </w:tcPr>
          <w:p w:rsidR="007C295F" w:rsidRPr="005C3D1C" w:rsidRDefault="007C295F" w:rsidP="00633D18">
            <w:pPr>
              <w:rPr>
                <w:rFonts w:ascii="Times New Roman" w:hAnsi="Times New Roman" w:cs="Times New Roman"/>
                <w:sz w:val="24"/>
                <w:szCs w:val="24"/>
              </w:rPr>
            </w:pPr>
            <w:r w:rsidRPr="005C3D1C">
              <w:rPr>
                <w:rFonts w:ascii="Times New Roman" w:hAnsi="Times New Roman" w:cs="Times New Roman"/>
                <w:sz w:val="24"/>
                <w:szCs w:val="24"/>
              </w:rPr>
              <w:t>в Белгородской области выше значения по РФ и ЦФО</w:t>
            </w:r>
          </w:p>
        </w:tc>
        <w:tc>
          <w:tcPr>
            <w:tcW w:w="2074" w:type="dxa"/>
            <w:shd w:val="clear" w:color="auto" w:fill="FFE599" w:themeFill="accent4" w:themeFillTint="66"/>
          </w:tcPr>
          <w:p w:rsidR="007C295F" w:rsidRPr="005C3D1C" w:rsidRDefault="007C295F" w:rsidP="00633D18">
            <w:pPr>
              <w:rPr>
                <w:rFonts w:ascii="Times New Roman" w:hAnsi="Times New Roman" w:cs="Times New Roman"/>
                <w:sz w:val="20"/>
                <w:szCs w:val="20"/>
              </w:rPr>
            </w:pPr>
            <w:r w:rsidRPr="005C3D1C">
              <w:rPr>
                <w:rFonts w:ascii="Times New Roman" w:hAnsi="Times New Roman" w:cs="Times New Roman"/>
                <w:sz w:val="20"/>
                <w:szCs w:val="20"/>
              </w:rPr>
              <w:t>травмы, отравления и некоторые другие последствия воздействия внешних причин (выше РФ на 8,7%),</w:t>
            </w:r>
          </w:p>
          <w:p w:rsidR="007C295F" w:rsidRPr="005C3D1C" w:rsidRDefault="007C295F" w:rsidP="00633D18">
            <w:pPr>
              <w:rPr>
                <w:rFonts w:ascii="Times New Roman" w:hAnsi="Times New Roman" w:cs="Times New Roman"/>
                <w:sz w:val="20"/>
                <w:szCs w:val="20"/>
              </w:rPr>
            </w:pPr>
            <w:r w:rsidRPr="005C3D1C">
              <w:rPr>
                <w:rFonts w:ascii="Times New Roman" w:hAnsi="Times New Roman" w:cs="Times New Roman"/>
                <w:sz w:val="20"/>
                <w:szCs w:val="20"/>
              </w:rPr>
              <w:t>болезни мочеполовой системы (выше РФ на 30,5%),</w:t>
            </w:r>
          </w:p>
          <w:p w:rsidR="007C295F" w:rsidRDefault="007C295F" w:rsidP="00633D18">
            <w:pPr>
              <w:rPr>
                <w:rFonts w:ascii="Times New Roman" w:hAnsi="Times New Roman" w:cs="Times New Roman"/>
                <w:sz w:val="24"/>
                <w:szCs w:val="24"/>
              </w:rPr>
            </w:pPr>
            <w:r w:rsidRPr="005C3D1C">
              <w:rPr>
                <w:rFonts w:ascii="Times New Roman" w:hAnsi="Times New Roman" w:cs="Times New Roman"/>
                <w:sz w:val="20"/>
                <w:szCs w:val="20"/>
              </w:rPr>
              <w:t>болезни системы кровообращения (выше РФ на 10,3%),</w:t>
            </w:r>
          </w:p>
        </w:tc>
        <w:tc>
          <w:tcPr>
            <w:tcW w:w="2071" w:type="dxa"/>
            <w:shd w:val="clear" w:color="auto" w:fill="FFE599" w:themeFill="accent4" w:themeFillTint="66"/>
          </w:tcPr>
          <w:p w:rsidR="007C295F" w:rsidRPr="005C3D1C" w:rsidRDefault="007C295F" w:rsidP="00633D18">
            <w:pPr>
              <w:rPr>
                <w:rFonts w:ascii="Times New Roman" w:hAnsi="Times New Roman" w:cs="Times New Roman"/>
                <w:sz w:val="20"/>
                <w:szCs w:val="20"/>
              </w:rPr>
            </w:pPr>
            <w:r w:rsidRPr="005C3D1C">
              <w:rPr>
                <w:rFonts w:ascii="Times New Roman" w:hAnsi="Times New Roman" w:cs="Times New Roman"/>
                <w:sz w:val="20"/>
                <w:szCs w:val="20"/>
              </w:rPr>
              <w:t>болезни костно-мышечной системы и соединительной ткани (выше РФ на 20%),</w:t>
            </w:r>
          </w:p>
          <w:p w:rsidR="007C295F" w:rsidRPr="005C3D1C" w:rsidRDefault="007C295F" w:rsidP="00633D18">
            <w:pPr>
              <w:rPr>
                <w:rFonts w:ascii="Times New Roman" w:hAnsi="Times New Roman" w:cs="Times New Roman"/>
                <w:sz w:val="20"/>
                <w:szCs w:val="20"/>
              </w:rPr>
            </w:pPr>
            <w:r w:rsidRPr="005C3D1C">
              <w:rPr>
                <w:rFonts w:ascii="Times New Roman" w:hAnsi="Times New Roman" w:cs="Times New Roman"/>
                <w:sz w:val="20"/>
                <w:szCs w:val="20"/>
              </w:rPr>
              <w:t>болезни уха и сосцевидного отростка (выше РФ на 25%),</w:t>
            </w:r>
          </w:p>
          <w:p w:rsidR="007C295F" w:rsidRPr="005C3D1C" w:rsidRDefault="007C295F" w:rsidP="00633D18">
            <w:pPr>
              <w:rPr>
                <w:rFonts w:ascii="Times New Roman" w:hAnsi="Times New Roman" w:cs="Times New Roman"/>
                <w:sz w:val="20"/>
                <w:szCs w:val="20"/>
              </w:rPr>
            </w:pPr>
            <w:r w:rsidRPr="005C3D1C">
              <w:rPr>
                <w:rFonts w:ascii="Times New Roman" w:hAnsi="Times New Roman" w:cs="Times New Roman"/>
                <w:sz w:val="20"/>
                <w:szCs w:val="20"/>
              </w:rPr>
              <w:t>некоторые инфекционные и паразитарные болезни (выше РФ на 10%),</w:t>
            </w:r>
          </w:p>
          <w:p w:rsidR="007C295F" w:rsidRPr="005C3D1C" w:rsidRDefault="007C295F" w:rsidP="00633D18">
            <w:pPr>
              <w:rPr>
                <w:rFonts w:ascii="Times New Roman" w:hAnsi="Times New Roman" w:cs="Times New Roman"/>
                <w:sz w:val="20"/>
                <w:szCs w:val="20"/>
              </w:rPr>
            </w:pPr>
            <w:r w:rsidRPr="005C3D1C">
              <w:rPr>
                <w:rFonts w:ascii="Times New Roman" w:hAnsi="Times New Roman" w:cs="Times New Roman"/>
                <w:sz w:val="20"/>
                <w:szCs w:val="20"/>
              </w:rPr>
              <w:t>болезни нервной системы (выше РФ на 41%).</w:t>
            </w:r>
          </w:p>
        </w:tc>
      </w:tr>
      <w:tr w:rsidR="00671B01" w:rsidRPr="005C3D1C" w:rsidTr="006534D2">
        <w:tc>
          <w:tcPr>
            <w:tcW w:w="541" w:type="dxa"/>
            <w:shd w:val="clear" w:color="auto" w:fill="B4C6E7" w:themeFill="accent5" w:themeFillTint="66"/>
          </w:tcPr>
          <w:p w:rsidR="00671B01" w:rsidRDefault="00671B01" w:rsidP="00633D18">
            <w:pPr>
              <w:rPr>
                <w:rFonts w:ascii="Times New Roman" w:hAnsi="Times New Roman" w:cs="Times New Roman"/>
                <w:sz w:val="24"/>
                <w:szCs w:val="24"/>
              </w:rPr>
            </w:pPr>
          </w:p>
        </w:tc>
        <w:tc>
          <w:tcPr>
            <w:tcW w:w="2484" w:type="dxa"/>
            <w:shd w:val="clear" w:color="auto" w:fill="B4C6E7" w:themeFill="accent5" w:themeFillTint="66"/>
          </w:tcPr>
          <w:p w:rsidR="00671B01" w:rsidRPr="00132FFB" w:rsidRDefault="00671B01" w:rsidP="00633D18">
            <w:pPr>
              <w:rPr>
                <w:rFonts w:ascii="Times New Roman" w:hAnsi="Times New Roman" w:cs="Times New Roman"/>
                <w:sz w:val="24"/>
                <w:szCs w:val="24"/>
              </w:rPr>
            </w:pPr>
          </w:p>
        </w:tc>
        <w:tc>
          <w:tcPr>
            <w:tcW w:w="2175" w:type="dxa"/>
            <w:shd w:val="clear" w:color="auto" w:fill="B4C6E7" w:themeFill="accent5" w:themeFillTint="66"/>
          </w:tcPr>
          <w:p w:rsidR="00671B01" w:rsidRPr="005C3D1C" w:rsidRDefault="00671B01" w:rsidP="00633D18">
            <w:pPr>
              <w:rPr>
                <w:rFonts w:ascii="Times New Roman" w:hAnsi="Times New Roman" w:cs="Times New Roman"/>
                <w:sz w:val="24"/>
                <w:szCs w:val="24"/>
              </w:rPr>
            </w:pPr>
          </w:p>
        </w:tc>
        <w:tc>
          <w:tcPr>
            <w:tcW w:w="2074" w:type="dxa"/>
            <w:shd w:val="clear" w:color="auto" w:fill="B4C6E7" w:themeFill="accent5" w:themeFillTint="66"/>
          </w:tcPr>
          <w:p w:rsidR="00671B01" w:rsidRPr="005C3D1C" w:rsidRDefault="00671B01" w:rsidP="00633D18">
            <w:pPr>
              <w:rPr>
                <w:rFonts w:ascii="Times New Roman" w:hAnsi="Times New Roman" w:cs="Times New Roman"/>
                <w:sz w:val="20"/>
                <w:szCs w:val="20"/>
              </w:rPr>
            </w:pPr>
          </w:p>
        </w:tc>
        <w:tc>
          <w:tcPr>
            <w:tcW w:w="2071" w:type="dxa"/>
            <w:shd w:val="clear" w:color="auto" w:fill="B4C6E7" w:themeFill="accent5" w:themeFillTint="66"/>
          </w:tcPr>
          <w:p w:rsidR="00671B01" w:rsidRPr="005C3D1C" w:rsidRDefault="00671B01" w:rsidP="00633D18">
            <w:pPr>
              <w:rPr>
                <w:rFonts w:ascii="Times New Roman" w:hAnsi="Times New Roman" w:cs="Times New Roman"/>
                <w:sz w:val="20"/>
                <w:szCs w:val="20"/>
              </w:rPr>
            </w:pPr>
          </w:p>
        </w:tc>
      </w:tr>
    </w:tbl>
    <w:p w:rsidR="007C295F" w:rsidRPr="00353A29" w:rsidRDefault="007C295F">
      <w:pPr>
        <w:rPr>
          <w:rFonts w:ascii="Times New Roman" w:hAnsi="Times New Roman" w:cs="Times New Roman"/>
          <w:sz w:val="24"/>
          <w:szCs w:val="24"/>
        </w:rPr>
      </w:pPr>
    </w:p>
    <w:p w:rsidR="00353A29" w:rsidRPr="009E29D6" w:rsidRDefault="00353A29" w:rsidP="00424D18">
      <w:pPr>
        <w:pStyle w:val="a4"/>
        <w:numPr>
          <w:ilvl w:val="0"/>
          <w:numId w:val="13"/>
        </w:numPr>
        <w:jc w:val="both"/>
        <w:rPr>
          <w:rFonts w:ascii="Times New Roman" w:hAnsi="Times New Roman" w:cs="Times New Roman"/>
          <w:sz w:val="24"/>
          <w:szCs w:val="24"/>
        </w:rPr>
      </w:pPr>
      <w:r w:rsidRPr="009E29D6">
        <w:rPr>
          <w:rFonts w:ascii="Times New Roman" w:hAnsi="Times New Roman" w:cs="Times New Roman"/>
          <w:sz w:val="24"/>
          <w:szCs w:val="24"/>
        </w:rPr>
        <w:t>Прошу обратить внимание на негативный тренд по «Оптимизации» (так сейчас выгодно называть сокращ</w:t>
      </w:r>
      <w:r w:rsidR="00BD1EC2" w:rsidRPr="009E29D6">
        <w:rPr>
          <w:rFonts w:ascii="Times New Roman" w:hAnsi="Times New Roman" w:cs="Times New Roman"/>
          <w:sz w:val="24"/>
          <w:szCs w:val="24"/>
        </w:rPr>
        <w:t xml:space="preserve">ение чего-либо) снижению обеспеченности населения числа больничных организаций, это ещё один из красных индикаторов который указывает на низкий уровень демографии в противовес статистическим цифрам региона. </w:t>
      </w:r>
    </w:p>
    <w:p w:rsidR="007C295F" w:rsidRPr="009E29D6" w:rsidRDefault="00BD1EC2" w:rsidP="009E29D6">
      <w:pPr>
        <w:pStyle w:val="a4"/>
        <w:numPr>
          <w:ilvl w:val="0"/>
          <w:numId w:val="13"/>
        </w:numPr>
        <w:jc w:val="both"/>
        <w:rPr>
          <w:rFonts w:ascii="Times New Roman" w:hAnsi="Times New Roman" w:cs="Times New Roman"/>
          <w:sz w:val="24"/>
          <w:szCs w:val="24"/>
        </w:rPr>
      </w:pPr>
      <w:r w:rsidRPr="009E29D6">
        <w:rPr>
          <w:rFonts w:ascii="Times New Roman" w:hAnsi="Times New Roman" w:cs="Times New Roman"/>
          <w:sz w:val="24"/>
          <w:szCs w:val="24"/>
        </w:rPr>
        <w:t>Заболеваемость населения высокая, выше чем в среднем по России по целому ряду болезней (</w:t>
      </w:r>
      <w:r w:rsidRPr="009E29D6">
        <w:rPr>
          <w:rFonts w:ascii="Times New Roman" w:hAnsi="Times New Roman" w:cs="Times New Roman"/>
          <w:sz w:val="24"/>
          <w:szCs w:val="24"/>
          <w:lang w:val="en-US"/>
        </w:rPr>
        <w:t>COVID</w:t>
      </w:r>
      <w:r w:rsidRPr="009E29D6">
        <w:rPr>
          <w:rFonts w:ascii="Times New Roman" w:hAnsi="Times New Roman" w:cs="Times New Roman"/>
          <w:sz w:val="24"/>
          <w:szCs w:val="24"/>
        </w:rPr>
        <w:t xml:space="preserve">-19 даже рядом не был). Таким образом администрации области удалось сокращать ежегодно 365 больничных койко-мест за 22 года внушительная цифра – 8029 больничных койко-мест. С учётом </w:t>
      </w:r>
      <w:proofErr w:type="spellStart"/>
      <w:r w:rsidRPr="009E29D6">
        <w:rPr>
          <w:rFonts w:ascii="Times New Roman" w:hAnsi="Times New Roman" w:cs="Times New Roman"/>
          <w:sz w:val="24"/>
          <w:szCs w:val="24"/>
        </w:rPr>
        <w:t>ковидного</w:t>
      </w:r>
      <w:proofErr w:type="spellEnd"/>
      <w:r w:rsidRPr="009E29D6">
        <w:rPr>
          <w:rFonts w:ascii="Times New Roman" w:hAnsi="Times New Roman" w:cs="Times New Roman"/>
          <w:sz w:val="24"/>
          <w:szCs w:val="24"/>
        </w:rPr>
        <w:t xml:space="preserve"> 2020 года при наличии сокращённого больничного фонда необходимости в строительстве современных </w:t>
      </w:r>
      <w:proofErr w:type="spellStart"/>
      <w:r w:rsidRPr="009E29D6">
        <w:rPr>
          <w:rFonts w:ascii="Times New Roman" w:hAnsi="Times New Roman" w:cs="Times New Roman"/>
          <w:sz w:val="24"/>
          <w:szCs w:val="24"/>
        </w:rPr>
        <w:t>Ковид</w:t>
      </w:r>
      <w:proofErr w:type="spellEnd"/>
      <w:r w:rsidRPr="009E29D6">
        <w:rPr>
          <w:rFonts w:ascii="Times New Roman" w:hAnsi="Times New Roman" w:cs="Times New Roman"/>
          <w:sz w:val="24"/>
          <w:szCs w:val="24"/>
        </w:rPr>
        <w:t>-Госпитал</w:t>
      </w:r>
      <w:r w:rsidR="00424D18" w:rsidRPr="009E29D6">
        <w:rPr>
          <w:rFonts w:ascii="Times New Roman" w:hAnsi="Times New Roman" w:cs="Times New Roman"/>
          <w:sz w:val="24"/>
          <w:szCs w:val="24"/>
        </w:rPr>
        <w:t>ей не потребовалось бы и вовсе.</w:t>
      </w:r>
    </w:p>
    <w:tbl>
      <w:tblPr>
        <w:tblStyle w:val="a3"/>
        <w:tblW w:w="0" w:type="auto"/>
        <w:tblLook w:val="04A0" w:firstRow="1" w:lastRow="0" w:firstColumn="1" w:lastColumn="0" w:noHBand="0" w:noVBand="1"/>
      </w:tblPr>
      <w:tblGrid>
        <w:gridCol w:w="561"/>
        <w:gridCol w:w="2481"/>
        <w:gridCol w:w="2168"/>
        <w:gridCol w:w="2067"/>
        <w:gridCol w:w="2068"/>
      </w:tblGrid>
      <w:tr w:rsidR="007C295F" w:rsidRPr="002A1FB6" w:rsidTr="006534D2">
        <w:tc>
          <w:tcPr>
            <w:tcW w:w="9345" w:type="dxa"/>
            <w:gridSpan w:val="5"/>
            <w:shd w:val="clear" w:color="auto" w:fill="B4C6E7" w:themeFill="accent5" w:themeFillTint="66"/>
          </w:tcPr>
          <w:p w:rsidR="007C295F" w:rsidRPr="002A1FB6" w:rsidRDefault="007C295F" w:rsidP="00633D18">
            <w:pPr>
              <w:jc w:val="center"/>
              <w:rPr>
                <w:rFonts w:ascii="Times New Roman" w:hAnsi="Times New Roman" w:cs="Times New Roman"/>
                <w:b/>
                <w:sz w:val="24"/>
                <w:szCs w:val="24"/>
              </w:rPr>
            </w:pPr>
            <w:r w:rsidRPr="002A1FB6">
              <w:rPr>
                <w:rFonts w:ascii="Times New Roman" w:hAnsi="Times New Roman" w:cs="Times New Roman"/>
                <w:b/>
                <w:sz w:val="24"/>
                <w:szCs w:val="24"/>
              </w:rPr>
              <w:t>Спорт</w:t>
            </w:r>
          </w:p>
        </w:tc>
      </w:tr>
      <w:tr w:rsidR="00651F59" w:rsidTr="006534D2">
        <w:tc>
          <w:tcPr>
            <w:tcW w:w="540" w:type="dxa"/>
            <w:shd w:val="clear" w:color="auto" w:fill="FFE599" w:themeFill="accent4" w:themeFillTint="66"/>
          </w:tcPr>
          <w:p w:rsidR="00651F59" w:rsidRPr="00144C78" w:rsidRDefault="00651F59" w:rsidP="00144C78">
            <w:pPr>
              <w:rPr>
                <w:rFonts w:ascii="Times New Roman" w:hAnsi="Times New Roman" w:cs="Times New Roman"/>
                <w:b/>
                <w:sz w:val="24"/>
                <w:szCs w:val="24"/>
              </w:rPr>
            </w:pPr>
          </w:p>
        </w:tc>
        <w:tc>
          <w:tcPr>
            <w:tcW w:w="2486" w:type="dxa"/>
            <w:shd w:val="clear" w:color="auto" w:fill="FFE599" w:themeFill="accent4" w:themeFillTint="66"/>
          </w:tcPr>
          <w:p w:rsidR="00651F59" w:rsidRPr="00144C78" w:rsidRDefault="00651F59" w:rsidP="00144C78">
            <w:pPr>
              <w:rPr>
                <w:rFonts w:ascii="Times New Roman" w:hAnsi="Times New Roman" w:cs="Times New Roman"/>
                <w:b/>
                <w:sz w:val="24"/>
                <w:szCs w:val="24"/>
              </w:rPr>
            </w:pPr>
          </w:p>
        </w:tc>
        <w:tc>
          <w:tcPr>
            <w:tcW w:w="2174" w:type="dxa"/>
            <w:shd w:val="clear" w:color="auto" w:fill="FFE599" w:themeFill="accent4" w:themeFillTint="66"/>
          </w:tcPr>
          <w:p w:rsidR="00651F59" w:rsidRPr="00144C78" w:rsidRDefault="00651F59" w:rsidP="00144C78">
            <w:pPr>
              <w:rPr>
                <w:rFonts w:ascii="Times New Roman" w:hAnsi="Times New Roman" w:cs="Times New Roman"/>
                <w:b/>
                <w:sz w:val="24"/>
                <w:szCs w:val="24"/>
              </w:rPr>
            </w:pPr>
          </w:p>
        </w:tc>
        <w:tc>
          <w:tcPr>
            <w:tcW w:w="2073" w:type="dxa"/>
            <w:shd w:val="clear" w:color="auto" w:fill="FFE599" w:themeFill="accent4" w:themeFillTint="66"/>
          </w:tcPr>
          <w:p w:rsidR="00651F59" w:rsidRPr="00144C78" w:rsidRDefault="00651F59" w:rsidP="00144C78">
            <w:pPr>
              <w:rPr>
                <w:rFonts w:ascii="Times New Roman" w:hAnsi="Times New Roman" w:cs="Times New Roman"/>
                <w:b/>
                <w:sz w:val="24"/>
                <w:szCs w:val="24"/>
              </w:rPr>
            </w:pPr>
          </w:p>
        </w:tc>
        <w:tc>
          <w:tcPr>
            <w:tcW w:w="2072" w:type="dxa"/>
            <w:shd w:val="clear" w:color="auto" w:fill="FFE599" w:themeFill="accent4" w:themeFillTint="66"/>
          </w:tcPr>
          <w:p w:rsidR="00651F59" w:rsidRPr="00144C78" w:rsidRDefault="00651F59" w:rsidP="00144C78">
            <w:pPr>
              <w:rPr>
                <w:rFonts w:ascii="Times New Roman" w:hAnsi="Times New Roman" w:cs="Times New Roman"/>
                <w:b/>
                <w:sz w:val="24"/>
                <w:szCs w:val="24"/>
              </w:rPr>
            </w:pPr>
          </w:p>
        </w:tc>
      </w:tr>
      <w:tr w:rsidR="00144C78" w:rsidTr="006534D2">
        <w:tc>
          <w:tcPr>
            <w:tcW w:w="540" w:type="dxa"/>
            <w:shd w:val="clear" w:color="auto" w:fill="B4C6E7" w:themeFill="accent5" w:themeFillTint="66"/>
          </w:tcPr>
          <w:p w:rsidR="00144C78" w:rsidRPr="00144C78" w:rsidRDefault="00144C78" w:rsidP="00144C78">
            <w:pPr>
              <w:rPr>
                <w:rFonts w:ascii="Times New Roman" w:hAnsi="Times New Roman" w:cs="Times New Roman"/>
                <w:b/>
                <w:sz w:val="24"/>
                <w:szCs w:val="24"/>
              </w:rPr>
            </w:pPr>
            <w:r w:rsidRPr="00144C78">
              <w:rPr>
                <w:rFonts w:ascii="Times New Roman" w:hAnsi="Times New Roman" w:cs="Times New Roman"/>
                <w:b/>
                <w:sz w:val="24"/>
                <w:szCs w:val="24"/>
              </w:rPr>
              <w:t>п/н</w:t>
            </w:r>
          </w:p>
        </w:tc>
        <w:tc>
          <w:tcPr>
            <w:tcW w:w="2486" w:type="dxa"/>
            <w:shd w:val="clear" w:color="auto" w:fill="B4C6E7" w:themeFill="accent5" w:themeFillTint="66"/>
          </w:tcPr>
          <w:p w:rsidR="00144C78" w:rsidRPr="00144C78" w:rsidRDefault="00144C78" w:rsidP="00144C78">
            <w:pPr>
              <w:rPr>
                <w:rFonts w:ascii="Times New Roman" w:hAnsi="Times New Roman" w:cs="Times New Roman"/>
                <w:b/>
                <w:sz w:val="24"/>
                <w:szCs w:val="24"/>
              </w:rPr>
            </w:pPr>
            <w:r w:rsidRPr="00144C78">
              <w:rPr>
                <w:rFonts w:ascii="Times New Roman" w:hAnsi="Times New Roman" w:cs="Times New Roman"/>
                <w:b/>
                <w:sz w:val="24"/>
                <w:szCs w:val="24"/>
              </w:rPr>
              <w:t>Наименование показателя</w:t>
            </w:r>
          </w:p>
        </w:tc>
        <w:tc>
          <w:tcPr>
            <w:tcW w:w="2174" w:type="dxa"/>
            <w:shd w:val="clear" w:color="auto" w:fill="B4C6E7" w:themeFill="accent5" w:themeFillTint="66"/>
          </w:tcPr>
          <w:p w:rsidR="00144C78" w:rsidRPr="00144C78" w:rsidRDefault="00144C78" w:rsidP="00144C78">
            <w:pPr>
              <w:rPr>
                <w:rFonts w:ascii="Times New Roman" w:hAnsi="Times New Roman" w:cs="Times New Roman"/>
                <w:b/>
                <w:sz w:val="24"/>
                <w:szCs w:val="24"/>
              </w:rPr>
            </w:pPr>
            <w:r w:rsidRPr="00144C78">
              <w:rPr>
                <w:rFonts w:ascii="Times New Roman" w:hAnsi="Times New Roman" w:cs="Times New Roman"/>
                <w:b/>
                <w:sz w:val="24"/>
                <w:szCs w:val="24"/>
              </w:rPr>
              <w:t>Сокращение</w:t>
            </w:r>
          </w:p>
        </w:tc>
        <w:tc>
          <w:tcPr>
            <w:tcW w:w="2073" w:type="dxa"/>
            <w:shd w:val="clear" w:color="auto" w:fill="B4C6E7" w:themeFill="accent5" w:themeFillTint="66"/>
          </w:tcPr>
          <w:p w:rsidR="00144C78" w:rsidRPr="00144C78" w:rsidRDefault="00144C78" w:rsidP="00144C78">
            <w:pPr>
              <w:rPr>
                <w:rFonts w:ascii="Times New Roman" w:hAnsi="Times New Roman" w:cs="Times New Roman"/>
                <w:b/>
                <w:sz w:val="24"/>
                <w:szCs w:val="24"/>
              </w:rPr>
            </w:pPr>
            <w:r w:rsidRPr="00144C78">
              <w:rPr>
                <w:rFonts w:ascii="Times New Roman" w:hAnsi="Times New Roman" w:cs="Times New Roman"/>
                <w:b/>
                <w:sz w:val="24"/>
                <w:szCs w:val="24"/>
              </w:rPr>
              <w:t>Ежегодное сокращение</w:t>
            </w:r>
          </w:p>
        </w:tc>
        <w:tc>
          <w:tcPr>
            <w:tcW w:w="2072" w:type="dxa"/>
            <w:shd w:val="clear" w:color="auto" w:fill="B4C6E7" w:themeFill="accent5" w:themeFillTint="66"/>
          </w:tcPr>
          <w:p w:rsidR="00144C78" w:rsidRPr="00144C78" w:rsidRDefault="00144C78" w:rsidP="00144C78">
            <w:pPr>
              <w:rPr>
                <w:rFonts w:ascii="Times New Roman" w:hAnsi="Times New Roman" w:cs="Times New Roman"/>
                <w:b/>
                <w:sz w:val="24"/>
                <w:szCs w:val="24"/>
              </w:rPr>
            </w:pPr>
            <w:r w:rsidRPr="00144C78">
              <w:rPr>
                <w:rFonts w:ascii="Times New Roman" w:hAnsi="Times New Roman" w:cs="Times New Roman"/>
                <w:b/>
                <w:sz w:val="24"/>
                <w:szCs w:val="24"/>
              </w:rPr>
              <w:t>Комментарий</w:t>
            </w:r>
          </w:p>
        </w:tc>
      </w:tr>
      <w:tr w:rsidR="007C295F" w:rsidTr="006534D2">
        <w:tc>
          <w:tcPr>
            <w:tcW w:w="540" w:type="dxa"/>
            <w:shd w:val="clear" w:color="auto" w:fill="FFE599" w:themeFill="accent4" w:themeFillTint="66"/>
          </w:tcPr>
          <w:p w:rsidR="007C295F" w:rsidRPr="00086D2F" w:rsidRDefault="00AA795B" w:rsidP="00633D18">
            <w:pPr>
              <w:rPr>
                <w:rFonts w:ascii="Times New Roman" w:hAnsi="Times New Roman" w:cs="Times New Roman"/>
                <w:sz w:val="24"/>
                <w:szCs w:val="24"/>
              </w:rPr>
            </w:pPr>
            <w:r>
              <w:rPr>
                <w:rFonts w:ascii="Times New Roman" w:hAnsi="Times New Roman" w:cs="Times New Roman"/>
                <w:sz w:val="24"/>
                <w:szCs w:val="24"/>
              </w:rPr>
              <w:t>1</w:t>
            </w:r>
          </w:p>
        </w:tc>
        <w:tc>
          <w:tcPr>
            <w:tcW w:w="2486" w:type="dxa"/>
            <w:shd w:val="clear" w:color="auto" w:fill="FFE599" w:themeFill="accent4" w:themeFillTint="66"/>
          </w:tcPr>
          <w:p w:rsidR="007C295F" w:rsidRDefault="007C295F" w:rsidP="00633D18">
            <w:pPr>
              <w:rPr>
                <w:rFonts w:ascii="Times New Roman" w:hAnsi="Times New Roman" w:cs="Times New Roman"/>
                <w:sz w:val="24"/>
                <w:szCs w:val="24"/>
              </w:rPr>
            </w:pPr>
            <w:r w:rsidRPr="00FC4DB6">
              <w:rPr>
                <w:rFonts w:ascii="Times New Roman" w:hAnsi="Times New Roman" w:cs="Times New Roman"/>
                <w:sz w:val="24"/>
                <w:szCs w:val="24"/>
              </w:rPr>
              <w:t>Число спортивных сооружений</w:t>
            </w:r>
            <w:r>
              <w:t xml:space="preserve"> </w:t>
            </w:r>
            <w:r w:rsidRPr="00FC4DB6">
              <w:rPr>
                <w:rFonts w:ascii="Times New Roman" w:hAnsi="Times New Roman" w:cs="Times New Roman"/>
                <w:sz w:val="24"/>
                <w:szCs w:val="24"/>
              </w:rPr>
              <w:t xml:space="preserve">плоскостные сооружения </w:t>
            </w:r>
            <w:r w:rsidRPr="00FC4DB6">
              <w:rPr>
                <w:rFonts w:ascii="Times New Roman" w:hAnsi="Times New Roman" w:cs="Times New Roman"/>
                <w:sz w:val="24"/>
                <w:szCs w:val="24"/>
              </w:rPr>
              <w:lastRenderedPageBreak/>
              <w:t>(площадки и поля)</w:t>
            </w:r>
            <w:r>
              <w:t xml:space="preserve"> </w:t>
            </w:r>
            <w:r>
              <w:rPr>
                <w:rFonts w:ascii="Times New Roman" w:hAnsi="Times New Roman" w:cs="Times New Roman"/>
                <w:sz w:val="24"/>
                <w:szCs w:val="24"/>
              </w:rPr>
              <w:t>на</w:t>
            </w:r>
            <w:r w:rsidRPr="00FC4DB6">
              <w:rPr>
                <w:rFonts w:ascii="Times New Roman" w:hAnsi="Times New Roman" w:cs="Times New Roman"/>
                <w:sz w:val="24"/>
                <w:szCs w:val="24"/>
              </w:rPr>
              <w:t xml:space="preserve"> 2019</w:t>
            </w:r>
            <w:r>
              <w:rPr>
                <w:rFonts w:ascii="Times New Roman" w:hAnsi="Times New Roman" w:cs="Times New Roman"/>
                <w:sz w:val="24"/>
                <w:szCs w:val="24"/>
              </w:rPr>
              <w:t xml:space="preserve"> - 2020</w:t>
            </w:r>
            <w:r w:rsidRPr="00FC4DB6">
              <w:rPr>
                <w:rFonts w:ascii="Times New Roman" w:hAnsi="Times New Roman" w:cs="Times New Roman"/>
                <w:sz w:val="24"/>
                <w:szCs w:val="24"/>
              </w:rPr>
              <w:t xml:space="preserve"> </w:t>
            </w:r>
            <w:r>
              <w:rPr>
                <w:rFonts w:ascii="Times New Roman" w:hAnsi="Times New Roman" w:cs="Times New Roman"/>
                <w:sz w:val="24"/>
                <w:szCs w:val="24"/>
              </w:rPr>
              <w:t>г</w:t>
            </w:r>
            <w:r w:rsidRPr="00FC4DB6">
              <w:rPr>
                <w:rFonts w:ascii="Times New Roman" w:hAnsi="Times New Roman" w:cs="Times New Roman"/>
                <w:sz w:val="24"/>
                <w:szCs w:val="24"/>
              </w:rPr>
              <w:t>г.</w:t>
            </w:r>
          </w:p>
        </w:tc>
        <w:tc>
          <w:tcPr>
            <w:tcW w:w="2174"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lastRenderedPageBreak/>
              <w:t>- 32 единиц</w:t>
            </w:r>
          </w:p>
        </w:tc>
        <w:tc>
          <w:tcPr>
            <w:tcW w:w="2073" w:type="dxa"/>
            <w:shd w:val="clear" w:color="auto" w:fill="FFE599" w:themeFill="accent4" w:themeFillTint="66"/>
          </w:tcPr>
          <w:p w:rsidR="007C295F" w:rsidRDefault="007C295F" w:rsidP="00633D18">
            <w:pPr>
              <w:rPr>
                <w:rFonts w:ascii="Times New Roman" w:hAnsi="Times New Roman" w:cs="Times New Roman"/>
                <w:sz w:val="24"/>
                <w:szCs w:val="24"/>
              </w:rPr>
            </w:pPr>
          </w:p>
        </w:tc>
        <w:tc>
          <w:tcPr>
            <w:tcW w:w="2072" w:type="dxa"/>
            <w:shd w:val="clear" w:color="auto" w:fill="FFE599" w:themeFill="accent4" w:themeFillTint="66"/>
          </w:tcPr>
          <w:p w:rsidR="007C295F" w:rsidRDefault="007C295F" w:rsidP="00633D18">
            <w:pPr>
              <w:rPr>
                <w:rFonts w:ascii="Times New Roman" w:hAnsi="Times New Roman" w:cs="Times New Roman"/>
                <w:sz w:val="24"/>
                <w:szCs w:val="24"/>
              </w:rPr>
            </w:pPr>
          </w:p>
        </w:tc>
      </w:tr>
      <w:tr w:rsidR="007C295F" w:rsidTr="006534D2">
        <w:tc>
          <w:tcPr>
            <w:tcW w:w="540" w:type="dxa"/>
            <w:shd w:val="clear" w:color="auto" w:fill="FFE599" w:themeFill="accent4" w:themeFillTint="66"/>
          </w:tcPr>
          <w:p w:rsidR="007C295F" w:rsidRPr="00086D2F" w:rsidRDefault="00AA795B" w:rsidP="00633D18">
            <w:pPr>
              <w:rPr>
                <w:rFonts w:ascii="Times New Roman" w:hAnsi="Times New Roman" w:cs="Times New Roman"/>
                <w:sz w:val="24"/>
                <w:szCs w:val="24"/>
              </w:rPr>
            </w:pPr>
            <w:r>
              <w:rPr>
                <w:rFonts w:ascii="Times New Roman" w:hAnsi="Times New Roman" w:cs="Times New Roman"/>
                <w:sz w:val="24"/>
                <w:szCs w:val="24"/>
              </w:rPr>
              <w:t>2</w:t>
            </w:r>
          </w:p>
        </w:tc>
        <w:tc>
          <w:tcPr>
            <w:tcW w:w="2486"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Число плавательных бассейнов на</w:t>
            </w:r>
            <w:r w:rsidRPr="00A5559F">
              <w:rPr>
                <w:rFonts w:ascii="Times New Roman" w:hAnsi="Times New Roman" w:cs="Times New Roman"/>
                <w:sz w:val="24"/>
                <w:szCs w:val="24"/>
              </w:rPr>
              <w:t xml:space="preserve"> 2019 </w:t>
            </w:r>
            <w:r>
              <w:rPr>
                <w:rFonts w:ascii="Times New Roman" w:hAnsi="Times New Roman" w:cs="Times New Roman"/>
                <w:sz w:val="24"/>
                <w:szCs w:val="24"/>
              </w:rPr>
              <w:t>– 2020 г</w:t>
            </w:r>
            <w:r w:rsidRPr="00A5559F">
              <w:rPr>
                <w:rFonts w:ascii="Times New Roman" w:hAnsi="Times New Roman" w:cs="Times New Roman"/>
                <w:sz w:val="24"/>
                <w:szCs w:val="24"/>
              </w:rPr>
              <w:t>г.</w:t>
            </w:r>
          </w:p>
        </w:tc>
        <w:tc>
          <w:tcPr>
            <w:tcW w:w="2174"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- 21 единиц</w:t>
            </w:r>
          </w:p>
        </w:tc>
        <w:tc>
          <w:tcPr>
            <w:tcW w:w="2073" w:type="dxa"/>
            <w:shd w:val="clear" w:color="auto" w:fill="FFE599" w:themeFill="accent4" w:themeFillTint="66"/>
          </w:tcPr>
          <w:p w:rsidR="007C295F" w:rsidRDefault="007C295F" w:rsidP="00633D18">
            <w:pPr>
              <w:rPr>
                <w:rFonts w:ascii="Times New Roman" w:hAnsi="Times New Roman" w:cs="Times New Roman"/>
                <w:sz w:val="24"/>
                <w:szCs w:val="24"/>
              </w:rPr>
            </w:pPr>
          </w:p>
        </w:tc>
        <w:tc>
          <w:tcPr>
            <w:tcW w:w="2072" w:type="dxa"/>
            <w:shd w:val="clear" w:color="auto" w:fill="FFE599" w:themeFill="accent4" w:themeFillTint="66"/>
          </w:tcPr>
          <w:p w:rsidR="007C295F" w:rsidRDefault="007C295F" w:rsidP="00633D18">
            <w:pPr>
              <w:rPr>
                <w:rFonts w:ascii="Times New Roman" w:hAnsi="Times New Roman" w:cs="Times New Roman"/>
                <w:sz w:val="24"/>
                <w:szCs w:val="24"/>
              </w:rPr>
            </w:pPr>
          </w:p>
        </w:tc>
      </w:tr>
      <w:tr w:rsidR="007C295F" w:rsidTr="006534D2">
        <w:tc>
          <w:tcPr>
            <w:tcW w:w="540" w:type="dxa"/>
            <w:shd w:val="clear" w:color="auto" w:fill="FFE599" w:themeFill="accent4" w:themeFillTint="66"/>
          </w:tcPr>
          <w:p w:rsidR="007C295F" w:rsidRPr="00086D2F" w:rsidRDefault="00AA795B" w:rsidP="00633D18">
            <w:pPr>
              <w:rPr>
                <w:rFonts w:ascii="Times New Roman" w:hAnsi="Times New Roman" w:cs="Times New Roman"/>
                <w:sz w:val="24"/>
                <w:szCs w:val="24"/>
              </w:rPr>
            </w:pPr>
            <w:r>
              <w:rPr>
                <w:rFonts w:ascii="Times New Roman" w:hAnsi="Times New Roman" w:cs="Times New Roman"/>
                <w:sz w:val="24"/>
                <w:szCs w:val="24"/>
              </w:rPr>
              <w:t>3</w:t>
            </w:r>
          </w:p>
        </w:tc>
        <w:tc>
          <w:tcPr>
            <w:tcW w:w="2486"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Число спортивных залов</w:t>
            </w:r>
            <w:r w:rsidRPr="00A5559F">
              <w:rPr>
                <w:rFonts w:ascii="Times New Roman" w:hAnsi="Times New Roman" w:cs="Times New Roman"/>
                <w:sz w:val="24"/>
                <w:szCs w:val="24"/>
              </w:rPr>
              <w:t xml:space="preserve"> на 2019 – 2020 гг.</w:t>
            </w:r>
          </w:p>
        </w:tc>
        <w:tc>
          <w:tcPr>
            <w:tcW w:w="2174"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- 21 единиц</w:t>
            </w:r>
          </w:p>
        </w:tc>
        <w:tc>
          <w:tcPr>
            <w:tcW w:w="2073" w:type="dxa"/>
            <w:shd w:val="clear" w:color="auto" w:fill="FFE599" w:themeFill="accent4" w:themeFillTint="66"/>
          </w:tcPr>
          <w:p w:rsidR="007C295F" w:rsidRDefault="007C295F" w:rsidP="00633D18">
            <w:pPr>
              <w:rPr>
                <w:rFonts w:ascii="Times New Roman" w:hAnsi="Times New Roman" w:cs="Times New Roman"/>
                <w:sz w:val="24"/>
                <w:szCs w:val="24"/>
              </w:rPr>
            </w:pPr>
          </w:p>
        </w:tc>
        <w:tc>
          <w:tcPr>
            <w:tcW w:w="2072" w:type="dxa"/>
            <w:shd w:val="clear" w:color="auto" w:fill="FFE599" w:themeFill="accent4" w:themeFillTint="66"/>
          </w:tcPr>
          <w:p w:rsidR="007C295F" w:rsidRDefault="007C295F" w:rsidP="00633D18">
            <w:pPr>
              <w:rPr>
                <w:rFonts w:ascii="Times New Roman" w:hAnsi="Times New Roman" w:cs="Times New Roman"/>
                <w:sz w:val="24"/>
                <w:szCs w:val="24"/>
              </w:rPr>
            </w:pPr>
          </w:p>
        </w:tc>
      </w:tr>
      <w:tr w:rsidR="007C295F" w:rsidRPr="00991070" w:rsidTr="006534D2">
        <w:tc>
          <w:tcPr>
            <w:tcW w:w="540" w:type="dxa"/>
            <w:shd w:val="clear" w:color="auto" w:fill="FFE599" w:themeFill="accent4" w:themeFillTint="66"/>
          </w:tcPr>
          <w:p w:rsidR="007C295F" w:rsidRPr="00086D2F" w:rsidRDefault="00AA795B" w:rsidP="00633D18">
            <w:pPr>
              <w:rPr>
                <w:rFonts w:ascii="Times New Roman" w:hAnsi="Times New Roman" w:cs="Times New Roman"/>
                <w:sz w:val="24"/>
                <w:szCs w:val="24"/>
              </w:rPr>
            </w:pPr>
            <w:r>
              <w:rPr>
                <w:rFonts w:ascii="Times New Roman" w:hAnsi="Times New Roman" w:cs="Times New Roman"/>
                <w:sz w:val="24"/>
                <w:szCs w:val="24"/>
              </w:rPr>
              <w:t>4</w:t>
            </w:r>
          </w:p>
        </w:tc>
        <w:tc>
          <w:tcPr>
            <w:tcW w:w="2486"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Число детских оздоровительных</w:t>
            </w:r>
            <w:r w:rsidRPr="00991070">
              <w:rPr>
                <w:rFonts w:ascii="Times New Roman" w:hAnsi="Times New Roman" w:cs="Times New Roman"/>
                <w:sz w:val="24"/>
                <w:szCs w:val="24"/>
              </w:rPr>
              <w:t xml:space="preserve"> учреждени</w:t>
            </w:r>
            <w:r>
              <w:rPr>
                <w:rFonts w:ascii="Times New Roman" w:hAnsi="Times New Roman" w:cs="Times New Roman"/>
                <w:sz w:val="24"/>
                <w:szCs w:val="24"/>
              </w:rPr>
              <w:t>й с 2000 г. на 2022 г.</w:t>
            </w:r>
          </w:p>
        </w:tc>
        <w:tc>
          <w:tcPr>
            <w:tcW w:w="2174" w:type="dxa"/>
            <w:shd w:val="clear" w:color="auto" w:fill="FFE599" w:themeFill="accent4" w:themeFillTint="66"/>
          </w:tcPr>
          <w:p w:rsidR="007C295F" w:rsidRDefault="007C295F" w:rsidP="00633D18">
            <w:pPr>
              <w:rPr>
                <w:rFonts w:ascii="Times New Roman" w:hAnsi="Times New Roman" w:cs="Times New Roman"/>
                <w:sz w:val="24"/>
                <w:szCs w:val="24"/>
              </w:rPr>
            </w:pPr>
            <w:r w:rsidRPr="00991070">
              <w:rPr>
                <w:rFonts w:ascii="Times New Roman" w:hAnsi="Times New Roman" w:cs="Times New Roman"/>
                <w:sz w:val="24"/>
                <w:szCs w:val="24"/>
              </w:rPr>
              <w:t>– 84 единиц</w:t>
            </w:r>
          </w:p>
        </w:tc>
        <w:tc>
          <w:tcPr>
            <w:tcW w:w="2073" w:type="dxa"/>
            <w:shd w:val="clear" w:color="auto" w:fill="FFE599" w:themeFill="accent4" w:themeFillTint="66"/>
          </w:tcPr>
          <w:p w:rsidR="007C295F" w:rsidRDefault="007C295F" w:rsidP="00633D18">
            <w:pPr>
              <w:rPr>
                <w:rFonts w:ascii="Times New Roman" w:hAnsi="Times New Roman" w:cs="Times New Roman"/>
                <w:sz w:val="24"/>
                <w:szCs w:val="24"/>
              </w:rPr>
            </w:pPr>
            <w:r w:rsidRPr="00991070">
              <w:rPr>
                <w:rFonts w:ascii="Times New Roman" w:hAnsi="Times New Roman" w:cs="Times New Roman"/>
                <w:sz w:val="24"/>
                <w:szCs w:val="24"/>
              </w:rPr>
              <w:t>– 4 единицы</w:t>
            </w:r>
          </w:p>
        </w:tc>
        <w:tc>
          <w:tcPr>
            <w:tcW w:w="2072" w:type="dxa"/>
            <w:shd w:val="clear" w:color="auto" w:fill="FFE599" w:themeFill="accent4" w:themeFillTint="66"/>
          </w:tcPr>
          <w:p w:rsidR="007C295F" w:rsidRPr="00991070" w:rsidRDefault="007C295F" w:rsidP="00633D18">
            <w:pPr>
              <w:rPr>
                <w:rFonts w:ascii="Times New Roman" w:hAnsi="Times New Roman" w:cs="Times New Roman"/>
                <w:sz w:val="20"/>
                <w:szCs w:val="20"/>
              </w:rPr>
            </w:pPr>
            <w:r w:rsidRPr="00991070">
              <w:rPr>
                <w:rFonts w:ascii="Times New Roman" w:hAnsi="Times New Roman" w:cs="Times New Roman"/>
                <w:sz w:val="20"/>
                <w:szCs w:val="20"/>
              </w:rPr>
              <w:t>Ежегодно Белгородская область теряла – 4 единицы детских оздоровительных учреждений.</w:t>
            </w:r>
          </w:p>
        </w:tc>
      </w:tr>
      <w:tr w:rsidR="00671B01" w:rsidRPr="00991070" w:rsidTr="006534D2">
        <w:tc>
          <w:tcPr>
            <w:tcW w:w="540" w:type="dxa"/>
            <w:shd w:val="clear" w:color="auto" w:fill="B4C6E7" w:themeFill="accent5" w:themeFillTint="66"/>
          </w:tcPr>
          <w:p w:rsidR="00671B01" w:rsidRDefault="00671B01" w:rsidP="00633D18">
            <w:pPr>
              <w:rPr>
                <w:rFonts w:ascii="Times New Roman" w:hAnsi="Times New Roman" w:cs="Times New Roman"/>
                <w:sz w:val="24"/>
                <w:szCs w:val="24"/>
              </w:rPr>
            </w:pPr>
          </w:p>
        </w:tc>
        <w:tc>
          <w:tcPr>
            <w:tcW w:w="2486" w:type="dxa"/>
            <w:shd w:val="clear" w:color="auto" w:fill="B4C6E7" w:themeFill="accent5" w:themeFillTint="66"/>
          </w:tcPr>
          <w:p w:rsidR="00671B01" w:rsidRDefault="00671B01" w:rsidP="00633D18">
            <w:pPr>
              <w:rPr>
                <w:rFonts w:ascii="Times New Roman" w:hAnsi="Times New Roman" w:cs="Times New Roman"/>
                <w:sz w:val="24"/>
                <w:szCs w:val="24"/>
              </w:rPr>
            </w:pPr>
          </w:p>
        </w:tc>
        <w:tc>
          <w:tcPr>
            <w:tcW w:w="2174" w:type="dxa"/>
            <w:shd w:val="clear" w:color="auto" w:fill="B4C6E7" w:themeFill="accent5" w:themeFillTint="66"/>
          </w:tcPr>
          <w:p w:rsidR="00671B01" w:rsidRPr="00991070" w:rsidRDefault="00671B01" w:rsidP="00633D18">
            <w:pPr>
              <w:rPr>
                <w:rFonts w:ascii="Times New Roman" w:hAnsi="Times New Roman" w:cs="Times New Roman"/>
                <w:sz w:val="24"/>
                <w:szCs w:val="24"/>
              </w:rPr>
            </w:pPr>
          </w:p>
        </w:tc>
        <w:tc>
          <w:tcPr>
            <w:tcW w:w="2073" w:type="dxa"/>
            <w:shd w:val="clear" w:color="auto" w:fill="B4C6E7" w:themeFill="accent5" w:themeFillTint="66"/>
          </w:tcPr>
          <w:p w:rsidR="00671B01" w:rsidRPr="00991070" w:rsidRDefault="00671B01" w:rsidP="00633D18">
            <w:pPr>
              <w:rPr>
                <w:rFonts w:ascii="Times New Roman" w:hAnsi="Times New Roman" w:cs="Times New Roman"/>
                <w:sz w:val="24"/>
                <w:szCs w:val="24"/>
              </w:rPr>
            </w:pPr>
          </w:p>
        </w:tc>
        <w:tc>
          <w:tcPr>
            <w:tcW w:w="2072" w:type="dxa"/>
            <w:shd w:val="clear" w:color="auto" w:fill="B4C6E7" w:themeFill="accent5" w:themeFillTint="66"/>
          </w:tcPr>
          <w:p w:rsidR="00671B01" w:rsidRPr="00991070" w:rsidRDefault="00671B01" w:rsidP="00633D18">
            <w:pPr>
              <w:rPr>
                <w:rFonts w:ascii="Times New Roman" w:hAnsi="Times New Roman" w:cs="Times New Roman"/>
                <w:sz w:val="20"/>
                <w:szCs w:val="20"/>
              </w:rPr>
            </w:pPr>
          </w:p>
        </w:tc>
      </w:tr>
    </w:tbl>
    <w:p w:rsidR="007C295F" w:rsidRDefault="007C295F">
      <w:pPr>
        <w:rPr>
          <w:rFonts w:ascii="Times New Roman" w:hAnsi="Times New Roman" w:cs="Times New Roman"/>
          <w:sz w:val="24"/>
          <w:szCs w:val="24"/>
        </w:rPr>
      </w:pPr>
    </w:p>
    <w:p w:rsidR="00424D18" w:rsidRPr="009E29D6" w:rsidRDefault="00424D18" w:rsidP="00424D18">
      <w:pPr>
        <w:pStyle w:val="a4"/>
        <w:numPr>
          <w:ilvl w:val="0"/>
          <w:numId w:val="15"/>
        </w:numPr>
        <w:jc w:val="both"/>
        <w:rPr>
          <w:rFonts w:ascii="Times New Roman" w:hAnsi="Times New Roman" w:cs="Times New Roman"/>
          <w:sz w:val="24"/>
          <w:szCs w:val="24"/>
        </w:rPr>
      </w:pPr>
      <w:r w:rsidRPr="009E29D6">
        <w:rPr>
          <w:rFonts w:ascii="Times New Roman" w:hAnsi="Times New Roman" w:cs="Times New Roman"/>
          <w:sz w:val="24"/>
          <w:szCs w:val="24"/>
        </w:rPr>
        <w:t>Данный индикатор говорит о многом, население области хоть и является одним из лидеров по количеству Олимпийских медалей, это говорит лишь об одном, на территории области находится ряд предприятий, обеспечивающих материально и финансово спортсменов у кого есть шансы на Победу, и не всегда это местные спортсмены.</w:t>
      </w:r>
    </w:p>
    <w:p w:rsidR="00651F59" w:rsidRPr="009E29D6" w:rsidRDefault="00424D18" w:rsidP="009E29D6">
      <w:pPr>
        <w:pStyle w:val="a4"/>
        <w:numPr>
          <w:ilvl w:val="0"/>
          <w:numId w:val="15"/>
        </w:numPr>
        <w:jc w:val="both"/>
        <w:rPr>
          <w:rFonts w:ascii="Times New Roman" w:hAnsi="Times New Roman" w:cs="Times New Roman"/>
          <w:sz w:val="24"/>
          <w:szCs w:val="24"/>
        </w:rPr>
      </w:pPr>
      <w:r w:rsidRPr="009E29D6">
        <w:rPr>
          <w:rFonts w:ascii="Times New Roman" w:hAnsi="Times New Roman" w:cs="Times New Roman"/>
          <w:sz w:val="24"/>
          <w:szCs w:val="24"/>
        </w:rPr>
        <w:t>По числу сокращения спортивных бассейнов, площадок и залов, а также оздоровительных учреждений видим ухудшающуюся ситуацию по оздоровлению населения области в Белгородской области.</w:t>
      </w:r>
    </w:p>
    <w:tbl>
      <w:tblPr>
        <w:tblStyle w:val="a3"/>
        <w:tblW w:w="0" w:type="auto"/>
        <w:tblLook w:val="04A0" w:firstRow="1" w:lastRow="0" w:firstColumn="1" w:lastColumn="0" w:noHBand="0" w:noVBand="1"/>
      </w:tblPr>
      <w:tblGrid>
        <w:gridCol w:w="560"/>
        <w:gridCol w:w="2478"/>
        <w:gridCol w:w="2170"/>
        <w:gridCol w:w="2068"/>
        <w:gridCol w:w="2069"/>
      </w:tblGrid>
      <w:tr w:rsidR="007C295F" w:rsidRPr="002A1FB6" w:rsidTr="006534D2">
        <w:tc>
          <w:tcPr>
            <w:tcW w:w="9345" w:type="dxa"/>
            <w:gridSpan w:val="5"/>
            <w:shd w:val="clear" w:color="auto" w:fill="B4C6E7" w:themeFill="accent5" w:themeFillTint="66"/>
          </w:tcPr>
          <w:p w:rsidR="007C295F" w:rsidRPr="002A1FB6" w:rsidRDefault="007C295F" w:rsidP="00633D18">
            <w:pPr>
              <w:jc w:val="center"/>
              <w:rPr>
                <w:rFonts w:ascii="Times New Roman" w:hAnsi="Times New Roman" w:cs="Times New Roman"/>
                <w:b/>
                <w:sz w:val="24"/>
                <w:szCs w:val="24"/>
              </w:rPr>
            </w:pPr>
            <w:r w:rsidRPr="002A1FB6">
              <w:rPr>
                <w:rFonts w:ascii="Times New Roman" w:hAnsi="Times New Roman" w:cs="Times New Roman"/>
                <w:b/>
                <w:sz w:val="24"/>
                <w:szCs w:val="24"/>
              </w:rPr>
              <w:t>Культура</w:t>
            </w:r>
          </w:p>
        </w:tc>
      </w:tr>
      <w:tr w:rsidR="00651F59" w:rsidRPr="00ED6991" w:rsidTr="007756E7">
        <w:tc>
          <w:tcPr>
            <w:tcW w:w="540" w:type="dxa"/>
            <w:shd w:val="clear" w:color="auto" w:fill="FFE599" w:themeFill="accent4" w:themeFillTint="66"/>
          </w:tcPr>
          <w:p w:rsidR="00651F59" w:rsidRPr="00144C78" w:rsidRDefault="00651F59" w:rsidP="00144C78">
            <w:pPr>
              <w:rPr>
                <w:rFonts w:ascii="Times New Roman" w:hAnsi="Times New Roman" w:cs="Times New Roman"/>
                <w:b/>
                <w:sz w:val="24"/>
                <w:szCs w:val="24"/>
              </w:rPr>
            </w:pPr>
          </w:p>
        </w:tc>
        <w:tc>
          <w:tcPr>
            <w:tcW w:w="2485" w:type="dxa"/>
            <w:shd w:val="clear" w:color="auto" w:fill="FFE599" w:themeFill="accent4" w:themeFillTint="66"/>
          </w:tcPr>
          <w:p w:rsidR="00651F59" w:rsidRPr="00144C78" w:rsidRDefault="00651F59" w:rsidP="00144C78">
            <w:pPr>
              <w:rPr>
                <w:rFonts w:ascii="Times New Roman" w:hAnsi="Times New Roman" w:cs="Times New Roman"/>
                <w:b/>
                <w:sz w:val="24"/>
                <w:szCs w:val="24"/>
              </w:rPr>
            </w:pPr>
          </w:p>
        </w:tc>
        <w:tc>
          <w:tcPr>
            <w:tcW w:w="2175" w:type="dxa"/>
            <w:shd w:val="clear" w:color="auto" w:fill="FFE599" w:themeFill="accent4" w:themeFillTint="66"/>
          </w:tcPr>
          <w:p w:rsidR="00651F59" w:rsidRPr="00144C78" w:rsidRDefault="00651F59" w:rsidP="00144C78">
            <w:pPr>
              <w:rPr>
                <w:rFonts w:ascii="Times New Roman" w:hAnsi="Times New Roman" w:cs="Times New Roman"/>
                <w:b/>
                <w:sz w:val="24"/>
                <w:szCs w:val="24"/>
              </w:rPr>
            </w:pPr>
          </w:p>
        </w:tc>
        <w:tc>
          <w:tcPr>
            <w:tcW w:w="2073" w:type="dxa"/>
            <w:shd w:val="clear" w:color="auto" w:fill="FFE599" w:themeFill="accent4" w:themeFillTint="66"/>
          </w:tcPr>
          <w:p w:rsidR="00651F59" w:rsidRPr="00144C78" w:rsidRDefault="00651F59" w:rsidP="00144C78">
            <w:pPr>
              <w:rPr>
                <w:rFonts w:ascii="Times New Roman" w:hAnsi="Times New Roman" w:cs="Times New Roman"/>
                <w:b/>
                <w:sz w:val="24"/>
                <w:szCs w:val="24"/>
              </w:rPr>
            </w:pPr>
          </w:p>
        </w:tc>
        <w:tc>
          <w:tcPr>
            <w:tcW w:w="2072" w:type="dxa"/>
            <w:shd w:val="clear" w:color="auto" w:fill="FFE599" w:themeFill="accent4" w:themeFillTint="66"/>
          </w:tcPr>
          <w:p w:rsidR="00651F59" w:rsidRPr="00144C78" w:rsidRDefault="00651F59" w:rsidP="00144C78">
            <w:pPr>
              <w:rPr>
                <w:rFonts w:ascii="Times New Roman" w:hAnsi="Times New Roman" w:cs="Times New Roman"/>
                <w:b/>
                <w:sz w:val="24"/>
                <w:szCs w:val="24"/>
              </w:rPr>
            </w:pPr>
          </w:p>
        </w:tc>
      </w:tr>
      <w:tr w:rsidR="00144C78" w:rsidRPr="00ED6991" w:rsidTr="006534D2">
        <w:tc>
          <w:tcPr>
            <w:tcW w:w="540" w:type="dxa"/>
            <w:shd w:val="clear" w:color="auto" w:fill="B4C6E7" w:themeFill="accent5" w:themeFillTint="66"/>
          </w:tcPr>
          <w:p w:rsidR="00144C78" w:rsidRPr="00144C78" w:rsidRDefault="00144C78" w:rsidP="00144C78">
            <w:pPr>
              <w:rPr>
                <w:rFonts w:ascii="Times New Roman" w:hAnsi="Times New Roman" w:cs="Times New Roman"/>
                <w:b/>
                <w:sz w:val="24"/>
                <w:szCs w:val="24"/>
              </w:rPr>
            </w:pPr>
            <w:r w:rsidRPr="00144C78">
              <w:rPr>
                <w:rFonts w:ascii="Times New Roman" w:hAnsi="Times New Roman" w:cs="Times New Roman"/>
                <w:b/>
                <w:sz w:val="24"/>
                <w:szCs w:val="24"/>
              </w:rPr>
              <w:t>п/н</w:t>
            </w:r>
          </w:p>
        </w:tc>
        <w:tc>
          <w:tcPr>
            <w:tcW w:w="2485" w:type="dxa"/>
            <w:shd w:val="clear" w:color="auto" w:fill="B4C6E7" w:themeFill="accent5" w:themeFillTint="66"/>
          </w:tcPr>
          <w:p w:rsidR="00144C78" w:rsidRPr="00144C78" w:rsidRDefault="00144C78" w:rsidP="00144C78">
            <w:pPr>
              <w:rPr>
                <w:rFonts w:ascii="Times New Roman" w:hAnsi="Times New Roman" w:cs="Times New Roman"/>
                <w:b/>
                <w:sz w:val="24"/>
                <w:szCs w:val="24"/>
              </w:rPr>
            </w:pPr>
            <w:r w:rsidRPr="00144C78">
              <w:rPr>
                <w:rFonts w:ascii="Times New Roman" w:hAnsi="Times New Roman" w:cs="Times New Roman"/>
                <w:b/>
                <w:sz w:val="24"/>
                <w:szCs w:val="24"/>
              </w:rPr>
              <w:t>Наименование показателя</w:t>
            </w:r>
          </w:p>
        </w:tc>
        <w:tc>
          <w:tcPr>
            <w:tcW w:w="2175" w:type="dxa"/>
            <w:shd w:val="clear" w:color="auto" w:fill="B4C6E7" w:themeFill="accent5" w:themeFillTint="66"/>
          </w:tcPr>
          <w:p w:rsidR="00144C78" w:rsidRPr="00144C78" w:rsidRDefault="00144C78" w:rsidP="00144C78">
            <w:pPr>
              <w:rPr>
                <w:rFonts w:ascii="Times New Roman" w:hAnsi="Times New Roman" w:cs="Times New Roman"/>
                <w:b/>
                <w:sz w:val="24"/>
                <w:szCs w:val="24"/>
              </w:rPr>
            </w:pPr>
            <w:r w:rsidRPr="00144C78">
              <w:rPr>
                <w:rFonts w:ascii="Times New Roman" w:hAnsi="Times New Roman" w:cs="Times New Roman"/>
                <w:b/>
                <w:sz w:val="24"/>
                <w:szCs w:val="24"/>
              </w:rPr>
              <w:t>Сокращение</w:t>
            </w:r>
          </w:p>
        </w:tc>
        <w:tc>
          <w:tcPr>
            <w:tcW w:w="2073" w:type="dxa"/>
            <w:shd w:val="clear" w:color="auto" w:fill="B4C6E7" w:themeFill="accent5" w:themeFillTint="66"/>
          </w:tcPr>
          <w:p w:rsidR="00144C78" w:rsidRPr="00144C78" w:rsidRDefault="00144C78" w:rsidP="00144C78">
            <w:pPr>
              <w:rPr>
                <w:rFonts w:ascii="Times New Roman" w:hAnsi="Times New Roman" w:cs="Times New Roman"/>
                <w:b/>
                <w:sz w:val="24"/>
                <w:szCs w:val="24"/>
              </w:rPr>
            </w:pPr>
            <w:r w:rsidRPr="00144C78">
              <w:rPr>
                <w:rFonts w:ascii="Times New Roman" w:hAnsi="Times New Roman" w:cs="Times New Roman"/>
                <w:b/>
                <w:sz w:val="24"/>
                <w:szCs w:val="24"/>
              </w:rPr>
              <w:t>Ежегодное сокращение</w:t>
            </w:r>
          </w:p>
        </w:tc>
        <w:tc>
          <w:tcPr>
            <w:tcW w:w="2072" w:type="dxa"/>
            <w:shd w:val="clear" w:color="auto" w:fill="B4C6E7" w:themeFill="accent5" w:themeFillTint="66"/>
          </w:tcPr>
          <w:p w:rsidR="00144C78" w:rsidRPr="00144C78" w:rsidRDefault="00144C78" w:rsidP="00144C78">
            <w:pPr>
              <w:rPr>
                <w:rFonts w:ascii="Times New Roman" w:hAnsi="Times New Roman" w:cs="Times New Roman"/>
                <w:b/>
                <w:sz w:val="24"/>
                <w:szCs w:val="24"/>
              </w:rPr>
            </w:pPr>
            <w:r w:rsidRPr="00144C78">
              <w:rPr>
                <w:rFonts w:ascii="Times New Roman" w:hAnsi="Times New Roman" w:cs="Times New Roman"/>
                <w:b/>
                <w:sz w:val="24"/>
                <w:szCs w:val="24"/>
              </w:rPr>
              <w:t>Комментарий</w:t>
            </w:r>
          </w:p>
        </w:tc>
      </w:tr>
      <w:tr w:rsidR="007C295F" w:rsidRPr="00ED6991" w:rsidTr="006534D2">
        <w:tc>
          <w:tcPr>
            <w:tcW w:w="540" w:type="dxa"/>
            <w:shd w:val="clear" w:color="auto" w:fill="FFE599" w:themeFill="accent4" w:themeFillTint="66"/>
          </w:tcPr>
          <w:p w:rsidR="007C295F" w:rsidRPr="00086D2F" w:rsidRDefault="00AA795B" w:rsidP="00633D18">
            <w:pPr>
              <w:rPr>
                <w:rFonts w:ascii="Times New Roman" w:hAnsi="Times New Roman" w:cs="Times New Roman"/>
                <w:sz w:val="24"/>
                <w:szCs w:val="24"/>
              </w:rPr>
            </w:pPr>
            <w:r>
              <w:rPr>
                <w:rFonts w:ascii="Times New Roman" w:hAnsi="Times New Roman" w:cs="Times New Roman"/>
                <w:sz w:val="24"/>
                <w:szCs w:val="24"/>
              </w:rPr>
              <w:t>1</w:t>
            </w:r>
            <w:bookmarkStart w:id="0" w:name="_GoBack"/>
            <w:bookmarkEnd w:id="0"/>
          </w:p>
        </w:tc>
        <w:tc>
          <w:tcPr>
            <w:tcW w:w="2485"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Число организаций культурно-досугового типа с</w:t>
            </w:r>
            <w:r w:rsidRPr="00ED6991">
              <w:rPr>
                <w:rFonts w:ascii="Times New Roman" w:hAnsi="Times New Roman" w:cs="Times New Roman"/>
                <w:sz w:val="24"/>
                <w:szCs w:val="24"/>
              </w:rPr>
              <w:t xml:space="preserve"> 2000 г.</w:t>
            </w:r>
            <w:r>
              <w:rPr>
                <w:rFonts w:ascii="Times New Roman" w:hAnsi="Times New Roman" w:cs="Times New Roman"/>
                <w:sz w:val="24"/>
                <w:szCs w:val="24"/>
              </w:rPr>
              <w:t xml:space="preserve"> на 2022 г.</w:t>
            </w:r>
          </w:p>
        </w:tc>
        <w:tc>
          <w:tcPr>
            <w:tcW w:w="2175" w:type="dxa"/>
            <w:shd w:val="clear" w:color="auto" w:fill="FFE599" w:themeFill="accent4" w:themeFillTint="66"/>
          </w:tcPr>
          <w:p w:rsidR="007C295F" w:rsidRDefault="007C295F" w:rsidP="00633D18">
            <w:pPr>
              <w:rPr>
                <w:rFonts w:ascii="Times New Roman" w:hAnsi="Times New Roman" w:cs="Times New Roman"/>
                <w:sz w:val="24"/>
                <w:szCs w:val="24"/>
              </w:rPr>
            </w:pPr>
            <w:r w:rsidRPr="00ED6991">
              <w:rPr>
                <w:rFonts w:ascii="Times New Roman" w:hAnsi="Times New Roman" w:cs="Times New Roman"/>
                <w:sz w:val="24"/>
                <w:szCs w:val="24"/>
              </w:rPr>
              <w:t>– 99 единиц</w:t>
            </w:r>
          </w:p>
        </w:tc>
        <w:tc>
          <w:tcPr>
            <w:tcW w:w="2073"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- 5 единиц</w:t>
            </w:r>
          </w:p>
        </w:tc>
        <w:tc>
          <w:tcPr>
            <w:tcW w:w="2072" w:type="dxa"/>
            <w:shd w:val="clear" w:color="auto" w:fill="FFE599" w:themeFill="accent4" w:themeFillTint="66"/>
          </w:tcPr>
          <w:p w:rsidR="007C295F" w:rsidRPr="00ED6991" w:rsidRDefault="007C295F" w:rsidP="00633D18">
            <w:pPr>
              <w:rPr>
                <w:rFonts w:ascii="Times New Roman" w:hAnsi="Times New Roman" w:cs="Times New Roman"/>
                <w:sz w:val="20"/>
                <w:szCs w:val="20"/>
              </w:rPr>
            </w:pPr>
            <w:r w:rsidRPr="00ED6991">
              <w:rPr>
                <w:rFonts w:ascii="Times New Roman" w:hAnsi="Times New Roman" w:cs="Times New Roman"/>
                <w:sz w:val="20"/>
                <w:szCs w:val="20"/>
              </w:rPr>
              <w:t>Ежегодно Белгородская область теряла 5 единиц организаций культурно-досугового типа.</w:t>
            </w:r>
          </w:p>
        </w:tc>
      </w:tr>
      <w:tr w:rsidR="00671B01" w:rsidRPr="00ED6991" w:rsidTr="006534D2">
        <w:tc>
          <w:tcPr>
            <w:tcW w:w="540" w:type="dxa"/>
            <w:shd w:val="clear" w:color="auto" w:fill="B4C6E7" w:themeFill="accent5" w:themeFillTint="66"/>
          </w:tcPr>
          <w:p w:rsidR="00671B01" w:rsidRDefault="00671B01" w:rsidP="00633D18">
            <w:pPr>
              <w:rPr>
                <w:rFonts w:ascii="Times New Roman" w:hAnsi="Times New Roman" w:cs="Times New Roman"/>
                <w:sz w:val="24"/>
                <w:szCs w:val="24"/>
              </w:rPr>
            </w:pPr>
          </w:p>
        </w:tc>
        <w:tc>
          <w:tcPr>
            <w:tcW w:w="2485" w:type="dxa"/>
            <w:shd w:val="clear" w:color="auto" w:fill="B4C6E7" w:themeFill="accent5" w:themeFillTint="66"/>
          </w:tcPr>
          <w:p w:rsidR="00671B01" w:rsidRDefault="00671B01" w:rsidP="00633D18">
            <w:pPr>
              <w:rPr>
                <w:rFonts w:ascii="Times New Roman" w:hAnsi="Times New Roman" w:cs="Times New Roman"/>
                <w:sz w:val="24"/>
                <w:szCs w:val="24"/>
              </w:rPr>
            </w:pPr>
          </w:p>
        </w:tc>
        <w:tc>
          <w:tcPr>
            <w:tcW w:w="2175" w:type="dxa"/>
            <w:shd w:val="clear" w:color="auto" w:fill="B4C6E7" w:themeFill="accent5" w:themeFillTint="66"/>
          </w:tcPr>
          <w:p w:rsidR="00671B01" w:rsidRPr="00ED6991" w:rsidRDefault="00671B01" w:rsidP="00633D18">
            <w:pPr>
              <w:rPr>
                <w:rFonts w:ascii="Times New Roman" w:hAnsi="Times New Roman" w:cs="Times New Roman"/>
                <w:sz w:val="24"/>
                <w:szCs w:val="24"/>
              </w:rPr>
            </w:pPr>
          </w:p>
        </w:tc>
        <w:tc>
          <w:tcPr>
            <w:tcW w:w="2073" w:type="dxa"/>
            <w:shd w:val="clear" w:color="auto" w:fill="B4C6E7" w:themeFill="accent5" w:themeFillTint="66"/>
          </w:tcPr>
          <w:p w:rsidR="00671B01" w:rsidRDefault="00671B01" w:rsidP="00633D18">
            <w:pPr>
              <w:rPr>
                <w:rFonts w:ascii="Times New Roman" w:hAnsi="Times New Roman" w:cs="Times New Roman"/>
                <w:sz w:val="24"/>
                <w:szCs w:val="24"/>
              </w:rPr>
            </w:pPr>
          </w:p>
        </w:tc>
        <w:tc>
          <w:tcPr>
            <w:tcW w:w="2072" w:type="dxa"/>
            <w:shd w:val="clear" w:color="auto" w:fill="B4C6E7" w:themeFill="accent5" w:themeFillTint="66"/>
          </w:tcPr>
          <w:p w:rsidR="00671B01" w:rsidRPr="00ED6991" w:rsidRDefault="00671B01" w:rsidP="00633D18">
            <w:pPr>
              <w:rPr>
                <w:rFonts w:ascii="Times New Roman" w:hAnsi="Times New Roman" w:cs="Times New Roman"/>
                <w:sz w:val="20"/>
                <w:szCs w:val="20"/>
              </w:rPr>
            </w:pPr>
          </w:p>
        </w:tc>
      </w:tr>
    </w:tbl>
    <w:p w:rsidR="007C295F" w:rsidRDefault="007C295F"/>
    <w:tbl>
      <w:tblPr>
        <w:tblStyle w:val="a3"/>
        <w:tblW w:w="0" w:type="auto"/>
        <w:tblLook w:val="04A0" w:firstRow="1" w:lastRow="0" w:firstColumn="1" w:lastColumn="0" w:noHBand="0" w:noVBand="1"/>
      </w:tblPr>
      <w:tblGrid>
        <w:gridCol w:w="560"/>
        <w:gridCol w:w="2586"/>
        <w:gridCol w:w="2264"/>
        <w:gridCol w:w="2008"/>
        <w:gridCol w:w="1927"/>
      </w:tblGrid>
      <w:tr w:rsidR="007C295F" w:rsidRPr="003F585D" w:rsidTr="006534D2">
        <w:tc>
          <w:tcPr>
            <w:tcW w:w="9345" w:type="dxa"/>
            <w:gridSpan w:val="5"/>
            <w:shd w:val="clear" w:color="auto" w:fill="B4C6E7" w:themeFill="accent5" w:themeFillTint="66"/>
          </w:tcPr>
          <w:p w:rsidR="007C295F" w:rsidRPr="003F585D" w:rsidRDefault="007C295F" w:rsidP="00633D18">
            <w:pPr>
              <w:jc w:val="center"/>
              <w:rPr>
                <w:rFonts w:ascii="Times New Roman" w:hAnsi="Times New Roman" w:cs="Times New Roman"/>
                <w:b/>
                <w:sz w:val="24"/>
                <w:szCs w:val="24"/>
              </w:rPr>
            </w:pPr>
            <w:r w:rsidRPr="003F585D">
              <w:rPr>
                <w:rFonts w:ascii="Times New Roman" w:hAnsi="Times New Roman" w:cs="Times New Roman"/>
                <w:b/>
                <w:sz w:val="24"/>
                <w:szCs w:val="24"/>
              </w:rPr>
              <w:t>Индекс Промышленного производства. Износ Основных фондов</w:t>
            </w:r>
          </w:p>
        </w:tc>
      </w:tr>
      <w:tr w:rsidR="00651F59" w:rsidRPr="00ED6991" w:rsidTr="006534D2">
        <w:tc>
          <w:tcPr>
            <w:tcW w:w="560" w:type="dxa"/>
            <w:shd w:val="clear" w:color="auto" w:fill="FFE599" w:themeFill="accent4" w:themeFillTint="66"/>
          </w:tcPr>
          <w:p w:rsidR="00651F59" w:rsidRPr="00144C78" w:rsidRDefault="00651F59" w:rsidP="00144C78">
            <w:pPr>
              <w:rPr>
                <w:rFonts w:ascii="Times New Roman" w:hAnsi="Times New Roman" w:cs="Times New Roman"/>
                <w:b/>
                <w:sz w:val="24"/>
                <w:szCs w:val="24"/>
              </w:rPr>
            </w:pPr>
          </w:p>
        </w:tc>
        <w:tc>
          <w:tcPr>
            <w:tcW w:w="2586" w:type="dxa"/>
            <w:shd w:val="clear" w:color="auto" w:fill="FFE599" w:themeFill="accent4" w:themeFillTint="66"/>
          </w:tcPr>
          <w:p w:rsidR="00651F59" w:rsidRPr="00144C78" w:rsidRDefault="00651F59" w:rsidP="00144C78">
            <w:pPr>
              <w:rPr>
                <w:rFonts w:ascii="Times New Roman" w:hAnsi="Times New Roman" w:cs="Times New Roman"/>
                <w:b/>
                <w:sz w:val="24"/>
                <w:szCs w:val="24"/>
              </w:rPr>
            </w:pPr>
          </w:p>
        </w:tc>
        <w:tc>
          <w:tcPr>
            <w:tcW w:w="2264" w:type="dxa"/>
            <w:shd w:val="clear" w:color="auto" w:fill="FFE599" w:themeFill="accent4" w:themeFillTint="66"/>
          </w:tcPr>
          <w:p w:rsidR="00651F59" w:rsidRPr="00144C78" w:rsidRDefault="00651F59" w:rsidP="00144C78">
            <w:pPr>
              <w:rPr>
                <w:rFonts w:ascii="Times New Roman" w:hAnsi="Times New Roman" w:cs="Times New Roman"/>
                <w:b/>
                <w:sz w:val="24"/>
                <w:szCs w:val="24"/>
              </w:rPr>
            </w:pPr>
          </w:p>
        </w:tc>
        <w:tc>
          <w:tcPr>
            <w:tcW w:w="2008" w:type="dxa"/>
            <w:shd w:val="clear" w:color="auto" w:fill="FFE599" w:themeFill="accent4" w:themeFillTint="66"/>
          </w:tcPr>
          <w:p w:rsidR="00651F59" w:rsidRPr="00144C78" w:rsidRDefault="00651F59" w:rsidP="00144C78">
            <w:pPr>
              <w:rPr>
                <w:rFonts w:ascii="Times New Roman" w:hAnsi="Times New Roman" w:cs="Times New Roman"/>
                <w:b/>
                <w:sz w:val="24"/>
                <w:szCs w:val="24"/>
              </w:rPr>
            </w:pPr>
          </w:p>
        </w:tc>
        <w:tc>
          <w:tcPr>
            <w:tcW w:w="1927" w:type="dxa"/>
            <w:shd w:val="clear" w:color="auto" w:fill="FFE599" w:themeFill="accent4" w:themeFillTint="66"/>
          </w:tcPr>
          <w:p w:rsidR="00651F59" w:rsidRPr="00144C78" w:rsidRDefault="00651F59" w:rsidP="00144C78">
            <w:pPr>
              <w:rPr>
                <w:rFonts w:ascii="Times New Roman" w:hAnsi="Times New Roman" w:cs="Times New Roman"/>
                <w:b/>
                <w:sz w:val="24"/>
                <w:szCs w:val="24"/>
              </w:rPr>
            </w:pPr>
          </w:p>
        </w:tc>
      </w:tr>
      <w:tr w:rsidR="00144C78" w:rsidRPr="00ED6991" w:rsidTr="006534D2">
        <w:tc>
          <w:tcPr>
            <w:tcW w:w="560" w:type="dxa"/>
            <w:shd w:val="clear" w:color="auto" w:fill="B4C6E7" w:themeFill="accent5" w:themeFillTint="66"/>
          </w:tcPr>
          <w:p w:rsidR="00144C78" w:rsidRPr="00144C78" w:rsidRDefault="00144C78" w:rsidP="00144C78">
            <w:pPr>
              <w:rPr>
                <w:rFonts w:ascii="Times New Roman" w:hAnsi="Times New Roman" w:cs="Times New Roman"/>
                <w:b/>
                <w:sz w:val="24"/>
                <w:szCs w:val="24"/>
              </w:rPr>
            </w:pPr>
            <w:r w:rsidRPr="00144C78">
              <w:rPr>
                <w:rFonts w:ascii="Times New Roman" w:hAnsi="Times New Roman" w:cs="Times New Roman"/>
                <w:b/>
                <w:sz w:val="24"/>
                <w:szCs w:val="24"/>
              </w:rPr>
              <w:t>п/н</w:t>
            </w:r>
          </w:p>
        </w:tc>
        <w:tc>
          <w:tcPr>
            <w:tcW w:w="2586" w:type="dxa"/>
            <w:shd w:val="clear" w:color="auto" w:fill="B4C6E7" w:themeFill="accent5" w:themeFillTint="66"/>
          </w:tcPr>
          <w:p w:rsidR="00144C78" w:rsidRPr="00144C78" w:rsidRDefault="00144C78" w:rsidP="00144C78">
            <w:pPr>
              <w:rPr>
                <w:rFonts w:ascii="Times New Roman" w:hAnsi="Times New Roman" w:cs="Times New Roman"/>
                <w:b/>
                <w:sz w:val="24"/>
                <w:szCs w:val="24"/>
              </w:rPr>
            </w:pPr>
            <w:r w:rsidRPr="00144C78">
              <w:rPr>
                <w:rFonts w:ascii="Times New Roman" w:hAnsi="Times New Roman" w:cs="Times New Roman"/>
                <w:b/>
                <w:sz w:val="24"/>
                <w:szCs w:val="24"/>
              </w:rPr>
              <w:t>Наименование показателя</w:t>
            </w:r>
          </w:p>
        </w:tc>
        <w:tc>
          <w:tcPr>
            <w:tcW w:w="2264" w:type="dxa"/>
            <w:shd w:val="clear" w:color="auto" w:fill="B4C6E7" w:themeFill="accent5" w:themeFillTint="66"/>
          </w:tcPr>
          <w:p w:rsidR="00144C78" w:rsidRPr="00144C78" w:rsidRDefault="00144C78" w:rsidP="00144C78">
            <w:pPr>
              <w:rPr>
                <w:rFonts w:ascii="Times New Roman" w:hAnsi="Times New Roman" w:cs="Times New Roman"/>
                <w:b/>
                <w:sz w:val="24"/>
                <w:szCs w:val="24"/>
              </w:rPr>
            </w:pPr>
            <w:r w:rsidRPr="00144C78">
              <w:rPr>
                <w:rFonts w:ascii="Times New Roman" w:hAnsi="Times New Roman" w:cs="Times New Roman"/>
                <w:b/>
                <w:sz w:val="24"/>
                <w:szCs w:val="24"/>
              </w:rPr>
              <w:t>Сокращение</w:t>
            </w:r>
          </w:p>
        </w:tc>
        <w:tc>
          <w:tcPr>
            <w:tcW w:w="2008" w:type="dxa"/>
            <w:shd w:val="clear" w:color="auto" w:fill="B4C6E7" w:themeFill="accent5" w:themeFillTint="66"/>
          </w:tcPr>
          <w:p w:rsidR="00144C78" w:rsidRPr="00144C78" w:rsidRDefault="00144C78" w:rsidP="00144C78">
            <w:pPr>
              <w:rPr>
                <w:rFonts w:ascii="Times New Roman" w:hAnsi="Times New Roman" w:cs="Times New Roman"/>
                <w:b/>
                <w:sz w:val="24"/>
                <w:szCs w:val="24"/>
              </w:rPr>
            </w:pPr>
            <w:r w:rsidRPr="00144C78">
              <w:rPr>
                <w:rFonts w:ascii="Times New Roman" w:hAnsi="Times New Roman" w:cs="Times New Roman"/>
                <w:b/>
                <w:sz w:val="24"/>
                <w:szCs w:val="24"/>
              </w:rPr>
              <w:t>Ежегодное сокращение</w:t>
            </w:r>
          </w:p>
        </w:tc>
        <w:tc>
          <w:tcPr>
            <w:tcW w:w="1927" w:type="dxa"/>
            <w:shd w:val="clear" w:color="auto" w:fill="B4C6E7" w:themeFill="accent5" w:themeFillTint="66"/>
          </w:tcPr>
          <w:p w:rsidR="00144C78" w:rsidRPr="00144C78" w:rsidRDefault="00144C78" w:rsidP="00144C78">
            <w:pPr>
              <w:rPr>
                <w:rFonts w:ascii="Times New Roman" w:hAnsi="Times New Roman" w:cs="Times New Roman"/>
                <w:b/>
                <w:sz w:val="24"/>
                <w:szCs w:val="24"/>
              </w:rPr>
            </w:pPr>
            <w:r w:rsidRPr="00144C78">
              <w:rPr>
                <w:rFonts w:ascii="Times New Roman" w:hAnsi="Times New Roman" w:cs="Times New Roman"/>
                <w:b/>
                <w:sz w:val="24"/>
                <w:szCs w:val="24"/>
              </w:rPr>
              <w:t>Комментарий</w:t>
            </w:r>
          </w:p>
        </w:tc>
      </w:tr>
      <w:tr w:rsidR="007C295F" w:rsidRPr="00ED6991" w:rsidTr="006534D2">
        <w:tc>
          <w:tcPr>
            <w:tcW w:w="560" w:type="dxa"/>
            <w:shd w:val="clear" w:color="auto" w:fill="FFE599" w:themeFill="accent4" w:themeFillTint="66"/>
          </w:tcPr>
          <w:p w:rsidR="007C295F" w:rsidRPr="00086D2F" w:rsidRDefault="00633D18" w:rsidP="00633D18">
            <w:pPr>
              <w:rPr>
                <w:rFonts w:ascii="Times New Roman" w:hAnsi="Times New Roman" w:cs="Times New Roman"/>
                <w:sz w:val="24"/>
                <w:szCs w:val="24"/>
              </w:rPr>
            </w:pPr>
            <w:r>
              <w:rPr>
                <w:rFonts w:ascii="Times New Roman" w:hAnsi="Times New Roman" w:cs="Times New Roman"/>
                <w:sz w:val="24"/>
                <w:szCs w:val="24"/>
              </w:rPr>
              <w:t>1</w:t>
            </w:r>
          </w:p>
        </w:tc>
        <w:tc>
          <w:tcPr>
            <w:tcW w:w="2586" w:type="dxa"/>
            <w:shd w:val="clear" w:color="auto" w:fill="FFE599" w:themeFill="accent4" w:themeFillTint="66"/>
          </w:tcPr>
          <w:p w:rsidR="007C295F" w:rsidRDefault="007C295F" w:rsidP="00633D18">
            <w:pPr>
              <w:rPr>
                <w:rFonts w:ascii="Times New Roman" w:hAnsi="Times New Roman" w:cs="Times New Roman"/>
                <w:sz w:val="24"/>
                <w:szCs w:val="24"/>
              </w:rPr>
            </w:pPr>
            <w:r w:rsidRPr="00ED6991">
              <w:rPr>
                <w:rFonts w:ascii="Times New Roman" w:hAnsi="Times New Roman" w:cs="Times New Roman"/>
                <w:sz w:val="24"/>
                <w:szCs w:val="24"/>
              </w:rPr>
              <w:t>Индекс промышленного производства</w:t>
            </w:r>
            <w:r w:rsidR="002A6A83">
              <w:rPr>
                <w:rFonts w:ascii="Times New Roman" w:hAnsi="Times New Roman" w:cs="Times New Roman"/>
                <w:sz w:val="24"/>
                <w:szCs w:val="24"/>
              </w:rPr>
              <w:t xml:space="preserve"> в 2020 году</w:t>
            </w:r>
          </w:p>
        </w:tc>
        <w:tc>
          <w:tcPr>
            <w:tcW w:w="2264"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 xml:space="preserve">- </w:t>
            </w:r>
            <w:r w:rsidRPr="00ED6991">
              <w:rPr>
                <w:rFonts w:ascii="Times New Roman" w:hAnsi="Times New Roman" w:cs="Times New Roman"/>
                <w:sz w:val="24"/>
                <w:szCs w:val="24"/>
              </w:rPr>
              <w:t>2,5%</w:t>
            </w:r>
          </w:p>
        </w:tc>
        <w:tc>
          <w:tcPr>
            <w:tcW w:w="2008" w:type="dxa"/>
            <w:shd w:val="clear" w:color="auto" w:fill="FFE599" w:themeFill="accent4" w:themeFillTint="66"/>
          </w:tcPr>
          <w:p w:rsidR="007C295F" w:rsidRPr="00ED6991" w:rsidRDefault="007C295F" w:rsidP="00633D18">
            <w:pPr>
              <w:rPr>
                <w:rFonts w:ascii="Times New Roman" w:hAnsi="Times New Roman" w:cs="Times New Roman"/>
                <w:sz w:val="20"/>
                <w:szCs w:val="20"/>
              </w:rPr>
            </w:pPr>
            <w:r w:rsidRPr="00ED6991">
              <w:rPr>
                <w:rFonts w:ascii="Times New Roman" w:hAnsi="Times New Roman" w:cs="Times New Roman"/>
                <w:sz w:val="20"/>
                <w:szCs w:val="20"/>
              </w:rPr>
              <w:t>связано в основном со снижением индекса промышленного производства по видам экономической деятельности</w:t>
            </w:r>
          </w:p>
        </w:tc>
        <w:tc>
          <w:tcPr>
            <w:tcW w:w="1927" w:type="dxa"/>
            <w:shd w:val="clear" w:color="auto" w:fill="FFE599" w:themeFill="accent4" w:themeFillTint="66"/>
          </w:tcPr>
          <w:p w:rsidR="007C295F" w:rsidRPr="00ED6991" w:rsidRDefault="007C295F" w:rsidP="00633D18">
            <w:pPr>
              <w:rPr>
                <w:rFonts w:ascii="Times New Roman" w:hAnsi="Times New Roman" w:cs="Times New Roman"/>
                <w:sz w:val="20"/>
                <w:szCs w:val="20"/>
              </w:rPr>
            </w:pPr>
            <w:r w:rsidRPr="00ED6991">
              <w:rPr>
                <w:rFonts w:ascii="Times New Roman" w:hAnsi="Times New Roman" w:cs="Times New Roman"/>
                <w:sz w:val="20"/>
                <w:szCs w:val="20"/>
              </w:rPr>
              <w:t>«Обрабатывающие производства» и «Добыча полезных ископаемых».</w:t>
            </w:r>
          </w:p>
        </w:tc>
      </w:tr>
      <w:tr w:rsidR="007C295F" w:rsidRPr="00CD66E2" w:rsidTr="006534D2">
        <w:tc>
          <w:tcPr>
            <w:tcW w:w="560" w:type="dxa"/>
            <w:shd w:val="clear" w:color="auto" w:fill="FFE599" w:themeFill="accent4" w:themeFillTint="66"/>
          </w:tcPr>
          <w:p w:rsidR="007C295F" w:rsidRDefault="00633D18" w:rsidP="00633D18">
            <w:pPr>
              <w:rPr>
                <w:rFonts w:ascii="Times New Roman" w:hAnsi="Times New Roman" w:cs="Times New Roman"/>
                <w:sz w:val="24"/>
                <w:szCs w:val="24"/>
              </w:rPr>
            </w:pPr>
            <w:r>
              <w:rPr>
                <w:rFonts w:ascii="Times New Roman" w:hAnsi="Times New Roman" w:cs="Times New Roman"/>
                <w:sz w:val="24"/>
                <w:szCs w:val="24"/>
              </w:rPr>
              <w:t>2</w:t>
            </w:r>
          </w:p>
        </w:tc>
        <w:tc>
          <w:tcPr>
            <w:tcW w:w="2586" w:type="dxa"/>
            <w:shd w:val="clear" w:color="auto" w:fill="FFE599" w:themeFill="accent4" w:themeFillTint="66"/>
          </w:tcPr>
          <w:p w:rsidR="007C295F" w:rsidRPr="00CD66E2" w:rsidRDefault="007C295F" w:rsidP="00633D18">
            <w:pPr>
              <w:rPr>
                <w:rFonts w:ascii="Times New Roman" w:hAnsi="Times New Roman" w:cs="Times New Roman"/>
                <w:sz w:val="24"/>
                <w:szCs w:val="24"/>
              </w:rPr>
            </w:pPr>
            <w:r w:rsidRPr="00F15217">
              <w:rPr>
                <w:rFonts w:ascii="Times New Roman" w:hAnsi="Times New Roman" w:cs="Times New Roman"/>
                <w:sz w:val="24"/>
                <w:szCs w:val="24"/>
              </w:rPr>
              <w:t xml:space="preserve">Износ в основных фондах в таких секторах, как сельское хозяйство, </w:t>
            </w:r>
            <w:r w:rsidRPr="00F15217">
              <w:rPr>
                <w:rFonts w:ascii="Times New Roman" w:hAnsi="Times New Roman" w:cs="Times New Roman"/>
                <w:sz w:val="24"/>
                <w:szCs w:val="24"/>
              </w:rPr>
              <w:lastRenderedPageBreak/>
              <w:t>обрабатывающая промышленность, строительство</w:t>
            </w:r>
          </w:p>
        </w:tc>
        <w:tc>
          <w:tcPr>
            <w:tcW w:w="2264" w:type="dxa"/>
            <w:shd w:val="clear" w:color="auto" w:fill="FFE599" w:themeFill="accent4" w:themeFillTint="66"/>
          </w:tcPr>
          <w:p w:rsidR="007C295F" w:rsidRPr="00CD66E2" w:rsidRDefault="007C295F" w:rsidP="00633D18">
            <w:pPr>
              <w:rPr>
                <w:rFonts w:ascii="Times New Roman" w:hAnsi="Times New Roman" w:cs="Times New Roman"/>
                <w:sz w:val="24"/>
                <w:szCs w:val="24"/>
              </w:rPr>
            </w:pPr>
            <w:r w:rsidRPr="00F15217">
              <w:rPr>
                <w:rFonts w:ascii="Times New Roman" w:hAnsi="Times New Roman" w:cs="Times New Roman"/>
                <w:sz w:val="24"/>
                <w:szCs w:val="24"/>
              </w:rPr>
              <w:lastRenderedPageBreak/>
              <w:t xml:space="preserve"> более 50%</w:t>
            </w:r>
          </w:p>
        </w:tc>
        <w:tc>
          <w:tcPr>
            <w:tcW w:w="2008" w:type="dxa"/>
            <w:shd w:val="clear" w:color="auto" w:fill="FFE599" w:themeFill="accent4" w:themeFillTint="66"/>
          </w:tcPr>
          <w:p w:rsidR="007C295F" w:rsidRDefault="007C295F" w:rsidP="00633D18">
            <w:pPr>
              <w:rPr>
                <w:rFonts w:ascii="Times New Roman" w:hAnsi="Times New Roman" w:cs="Times New Roman"/>
                <w:sz w:val="24"/>
                <w:szCs w:val="24"/>
              </w:rPr>
            </w:pPr>
          </w:p>
        </w:tc>
        <w:tc>
          <w:tcPr>
            <w:tcW w:w="1927" w:type="dxa"/>
            <w:shd w:val="clear" w:color="auto" w:fill="FFE599" w:themeFill="accent4" w:themeFillTint="66"/>
          </w:tcPr>
          <w:p w:rsidR="007C295F" w:rsidRPr="00CD66E2" w:rsidRDefault="007C295F" w:rsidP="00633D18">
            <w:pPr>
              <w:rPr>
                <w:rFonts w:ascii="Times New Roman" w:hAnsi="Times New Roman" w:cs="Times New Roman"/>
                <w:sz w:val="20"/>
                <w:szCs w:val="20"/>
              </w:rPr>
            </w:pPr>
            <w:r w:rsidRPr="00F15217">
              <w:rPr>
                <w:rFonts w:ascii="Times New Roman" w:hAnsi="Times New Roman" w:cs="Times New Roman"/>
                <w:sz w:val="20"/>
                <w:szCs w:val="20"/>
              </w:rPr>
              <w:t xml:space="preserve">в стратегии развития Белгородской области до 2030 года цифры </w:t>
            </w:r>
            <w:r w:rsidRPr="00F15217">
              <w:rPr>
                <w:rFonts w:ascii="Times New Roman" w:hAnsi="Times New Roman" w:cs="Times New Roman"/>
                <w:sz w:val="20"/>
                <w:szCs w:val="20"/>
              </w:rPr>
              <w:lastRenderedPageBreak/>
              <w:t>ук</w:t>
            </w:r>
            <w:r>
              <w:rPr>
                <w:rFonts w:ascii="Times New Roman" w:hAnsi="Times New Roman" w:cs="Times New Roman"/>
                <w:sz w:val="20"/>
                <w:szCs w:val="20"/>
              </w:rPr>
              <w:t>азаны с положительной динамикой</w:t>
            </w:r>
            <w:r w:rsidRPr="00F15217">
              <w:rPr>
                <w:rFonts w:ascii="Times New Roman" w:hAnsi="Times New Roman" w:cs="Times New Roman"/>
                <w:sz w:val="20"/>
                <w:szCs w:val="20"/>
              </w:rPr>
              <w:t>.</w:t>
            </w:r>
          </w:p>
        </w:tc>
      </w:tr>
      <w:tr w:rsidR="007C295F" w:rsidRPr="00CD66E2" w:rsidTr="006534D2">
        <w:tc>
          <w:tcPr>
            <w:tcW w:w="560" w:type="dxa"/>
            <w:shd w:val="clear" w:color="auto" w:fill="FFE599" w:themeFill="accent4" w:themeFillTint="66"/>
          </w:tcPr>
          <w:p w:rsidR="007C295F" w:rsidRPr="00086D2F" w:rsidRDefault="00633D18" w:rsidP="00633D18">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2586" w:type="dxa"/>
            <w:shd w:val="clear" w:color="auto" w:fill="FFE599" w:themeFill="accent4" w:themeFillTint="66"/>
          </w:tcPr>
          <w:p w:rsidR="007C295F" w:rsidRDefault="007C295F" w:rsidP="00633D18">
            <w:pPr>
              <w:rPr>
                <w:rFonts w:ascii="Times New Roman" w:hAnsi="Times New Roman" w:cs="Times New Roman"/>
                <w:sz w:val="24"/>
                <w:szCs w:val="24"/>
              </w:rPr>
            </w:pPr>
            <w:r w:rsidRPr="00CD66E2">
              <w:rPr>
                <w:rFonts w:ascii="Times New Roman" w:hAnsi="Times New Roman" w:cs="Times New Roman"/>
                <w:sz w:val="24"/>
                <w:szCs w:val="24"/>
              </w:rPr>
              <w:t>Количество хозяйствующих субъектов по видам экономической деятельности</w:t>
            </w:r>
            <w:r>
              <w:rPr>
                <w:rFonts w:ascii="Times New Roman" w:hAnsi="Times New Roman" w:cs="Times New Roman"/>
                <w:sz w:val="24"/>
                <w:szCs w:val="24"/>
              </w:rPr>
              <w:t xml:space="preserve"> на 2022 г.</w:t>
            </w:r>
          </w:p>
        </w:tc>
        <w:tc>
          <w:tcPr>
            <w:tcW w:w="2264" w:type="dxa"/>
            <w:shd w:val="clear" w:color="auto" w:fill="FFE599" w:themeFill="accent4" w:themeFillTint="66"/>
          </w:tcPr>
          <w:p w:rsidR="007C295F" w:rsidRDefault="007C295F" w:rsidP="00633D18">
            <w:pPr>
              <w:rPr>
                <w:rFonts w:ascii="Times New Roman" w:hAnsi="Times New Roman" w:cs="Times New Roman"/>
                <w:sz w:val="24"/>
                <w:szCs w:val="24"/>
              </w:rPr>
            </w:pPr>
            <w:r w:rsidRPr="00CD66E2">
              <w:rPr>
                <w:rFonts w:ascii="Times New Roman" w:hAnsi="Times New Roman" w:cs="Times New Roman"/>
                <w:sz w:val="24"/>
                <w:szCs w:val="24"/>
              </w:rPr>
              <w:t>– 10 979 единиц</w:t>
            </w:r>
          </w:p>
        </w:tc>
        <w:tc>
          <w:tcPr>
            <w:tcW w:w="2008"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 xml:space="preserve">- </w:t>
            </w:r>
            <w:r w:rsidRPr="00CD66E2">
              <w:rPr>
                <w:rFonts w:ascii="Times New Roman" w:hAnsi="Times New Roman" w:cs="Times New Roman"/>
                <w:sz w:val="24"/>
                <w:szCs w:val="24"/>
              </w:rPr>
              <w:t>2 745 единиц</w:t>
            </w:r>
          </w:p>
        </w:tc>
        <w:tc>
          <w:tcPr>
            <w:tcW w:w="1927" w:type="dxa"/>
            <w:shd w:val="clear" w:color="auto" w:fill="FFE599" w:themeFill="accent4" w:themeFillTint="66"/>
          </w:tcPr>
          <w:p w:rsidR="007C295F" w:rsidRPr="00CD66E2" w:rsidRDefault="007C295F" w:rsidP="00633D18">
            <w:pPr>
              <w:rPr>
                <w:rFonts w:ascii="Times New Roman" w:hAnsi="Times New Roman" w:cs="Times New Roman"/>
                <w:sz w:val="20"/>
                <w:szCs w:val="20"/>
              </w:rPr>
            </w:pPr>
            <w:r w:rsidRPr="00CD66E2">
              <w:rPr>
                <w:rFonts w:ascii="Times New Roman" w:hAnsi="Times New Roman" w:cs="Times New Roman"/>
                <w:sz w:val="20"/>
                <w:szCs w:val="20"/>
              </w:rPr>
              <w:t>Ежегодно в Белгородской области закрывалось 2 745 единиц хозяйствующих субъектов.</w:t>
            </w:r>
          </w:p>
        </w:tc>
      </w:tr>
      <w:tr w:rsidR="007C295F" w:rsidRPr="00075251" w:rsidTr="006534D2">
        <w:tc>
          <w:tcPr>
            <w:tcW w:w="560" w:type="dxa"/>
            <w:shd w:val="clear" w:color="auto" w:fill="FFE599" w:themeFill="accent4" w:themeFillTint="66"/>
          </w:tcPr>
          <w:p w:rsidR="007C295F" w:rsidRPr="00086D2F" w:rsidRDefault="00633D18" w:rsidP="00633D18">
            <w:pPr>
              <w:rPr>
                <w:rFonts w:ascii="Times New Roman" w:hAnsi="Times New Roman" w:cs="Times New Roman"/>
                <w:sz w:val="24"/>
                <w:szCs w:val="24"/>
              </w:rPr>
            </w:pPr>
            <w:r>
              <w:rPr>
                <w:rFonts w:ascii="Times New Roman" w:hAnsi="Times New Roman" w:cs="Times New Roman"/>
                <w:sz w:val="24"/>
                <w:szCs w:val="24"/>
              </w:rPr>
              <w:t>4</w:t>
            </w:r>
          </w:p>
        </w:tc>
        <w:tc>
          <w:tcPr>
            <w:tcW w:w="2586"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П</w:t>
            </w:r>
            <w:r w:rsidRPr="00075251">
              <w:rPr>
                <w:rFonts w:ascii="Times New Roman" w:hAnsi="Times New Roman" w:cs="Times New Roman"/>
                <w:sz w:val="24"/>
                <w:szCs w:val="24"/>
              </w:rPr>
              <w:t>роблемы в функционировании</w:t>
            </w:r>
            <w:r w:rsidRPr="00075251">
              <w:rPr>
                <w:rFonts w:ascii="Times New Roman" w:hAnsi="Times New Roman" w:cs="Times New Roman"/>
                <w:sz w:val="24"/>
                <w:szCs w:val="24"/>
              </w:rPr>
              <w:tab/>
              <w:t xml:space="preserve">и развитии электроэнергетики на </w:t>
            </w:r>
            <w:r>
              <w:rPr>
                <w:rFonts w:ascii="Times New Roman" w:hAnsi="Times New Roman" w:cs="Times New Roman"/>
                <w:sz w:val="24"/>
                <w:szCs w:val="24"/>
              </w:rPr>
              <w:t>территории области.</w:t>
            </w:r>
          </w:p>
        </w:tc>
        <w:tc>
          <w:tcPr>
            <w:tcW w:w="2264" w:type="dxa"/>
            <w:shd w:val="clear" w:color="auto" w:fill="FFE599" w:themeFill="accent4" w:themeFillTint="66"/>
          </w:tcPr>
          <w:p w:rsidR="007C295F" w:rsidRPr="00075251" w:rsidRDefault="007C295F" w:rsidP="00633D18">
            <w:pPr>
              <w:rPr>
                <w:rFonts w:ascii="Times New Roman" w:hAnsi="Times New Roman" w:cs="Times New Roman"/>
                <w:sz w:val="24"/>
                <w:szCs w:val="24"/>
              </w:rPr>
            </w:pPr>
            <w:r>
              <w:rPr>
                <w:rFonts w:ascii="Times New Roman" w:hAnsi="Times New Roman" w:cs="Times New Roman"/>
                <w:sz w:val="24"/>
                <w:szCs w:val="24"/>
              </w:rPr>
              <w:t xml:space="preserve">Износ до </w:t>
            </w:r>
            <w:r w:rsidRPr="00075251">
              <w:rPr>
                <w:rFonts w:ascii="Times New Roman" w:hAnsi="Times New Roman" w:cs="Times New Roman"/>
                <w:sz w:val="24"/>
                <w:szCs w:val="24"/>
              </w:rPr>
              <w:t xml:space="preserve">70% всех трансформаторов от 110-750 </w:t>
            </w:r>
            <w:proofErr w:type="spellStart"/>
            <w:r w:rsidRPr="00075251">
              <w:rPr>
                <w:rFonts w:ascii="Times New Roman" w:hAnsi="Times New Roman" w:cs="Times New Roman"/>
                <w:sz w:val="24"/>
                <w:szCs w:val="24"/>
              </w:rPr>
              <w:t>кВ</w:t>
            </w:r>
            <w:proofErr w:type="spellEnd"/>
            <w:r w:rsidRPr="00075251">
              <w:rPr>
                <w:rFonts w:ascii="Times New Roman" w:hAnsi="Times New Roman" w:cs="Times New Roman"/>
                <w:sz w:val="24"/>
                <w:szCs w:val="24"/>
              </w:rPr>
              <w:t>,</w:t>
            </w:r>
          </w:p>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 xml:space="preserve">Износ </w:t>
            </w:r>
            <w:r w:rsidRPr="00075251">
              <w:rPr>
                <w:rFonts w:ascii="Times New Roman" w:hAnsi="Times New Roman" w:cs="Times New Roman"/>
                <w:sz w:val="24"/>
                <w:szCs w:val="24"/>
              </w:rPr>
              <w:t xml:space="preserve">до 87% ВЛ 110-750 </w:t>
            </w:r>
            <w:proofErr w:type="spellStart"/>
            <w:r w:rsidRPr="00075251">
              <w:rPr>
                <w:rFonts w:ascii="Times New Roman" w:hAnsi="Times New Roman" w:cs="Times New Roman"/>
                <w:sz w:val="24"/>
                <w:szCs w:val="24"/>
              </w:rPr>
              <w:t>кВ.</w:t>
            </w:r>
            <w:proofErr w:type="spellEnd"/>
          </w:p>
        </w:tc>
        <w:tc>
          <w:tcPr>
            <w:tcW w:w="2008" w:type="dxa"/>
            <w:shd w:val="clear" w:color="auto" w:fill="FFE599" w:themeFill="accent4" w:themeFillTint="66"/>
          </w:tcPr>
          <w:p w:rsidR="007C295F" w:rsidRDefault="007C295F" w:rsidP="00633D18">
            <w:pPr>
              <w:rPr>
                <w:rFonts w:ascii="Times New Roman" w:hAnsi="Times New Roman" w:cs="Times New Roman"/>
                <w:sz w:val="24"/>
                <w:szCs w:val="24"/>
              </w:rPr>
            </w:pPr>
          </w:p>
        </w:tc>
        <w:tc>
          <w:tcPr>
            <w:tcW w:w="1927" w:type="dxa"/>
            <w:shd w:val="clear" w:color="auto" w:fill="FFE599" w:themeFill="accent4" w:themeFillTint="66"/>
          </w:tcPr>
          <w:p w:rsidR="007C295F" w:rsidRPr="00075251" w:rsidRDefault="007C295F" w:rsidP="00633D18">
            <w:pPr>
              <w:rPr>
                <w:rFonts w:ascii="Times New Roman" w:hAnsi="Times New Roman" w:cs="Times New Roman"/>
                <w:sz w:val="20"/>
                <w:szCs w:val="20"/>
              </w:rPr>
            </w:pPr>
            <w:r w:rsidRPr="00075251">
              <w:rPr>
                <w:rFonts w:ascii="Times New Roman" w:hAnsi="Times New Roman" w:cs="Times New Roman"/>
                <w:sz w:val="20"/>
                <w:szCs w:val="20"/>
              </w:rPr>
              <w:t>Значительная часть сетевого и подстанционного оборудования эксплуатируется более 25 лет</w:t>
            </w:r>
          </w:p>
        </w:tc>
      </w:tr>
      <w:tr w:rsidR="007C295F" w:rsidRPr="00E342BB" w:rsidTr="006534D2">
        <w:tc>
          <w:tcPr>
            <w:tcW w:w="560" w:type="dxa"/>
            <w:shd w:val="clear" w:color="auto" w:fill="FFE599" w:themeFill="accent4" w:themeFillTint="66"/>
          </w:tcPr>
          <w:p w:rsidR="007C295F" w:rsidRPr="00086D2F" w:rsidRDefault="00633D18" w:rsidP="00633D18">
            <w:pPr>
              <w:rPr>
                <w:rFonts w:ascii="Times New Roman" w:hAnsi="Times New Roman" w:cs="Times New Roman"/>
                <w:sz w:val="24"/>
                <w:szCs w:val="24"/>
              </w:rPr>
            </w:pPr>
            <w:r>
              <w:rPr>
                <w:rFonts w:ascii="Times New Roman" w:hAnsi="Times New Roman" w:cs="Times New Roman"/>
                <w:sz w:val="24"/>
                <w:szCs w:val="24"/>
              </w:rPr>
              <w:t>5</w:t>
            </w:r>
          </w:p>
        </w:tc>
        <w:tc>
          <w:tcPr>
            <w:tcW w:w="2586" w:type="dxa"/>
            <w:shd w:val="clear" w:color="auto" w:fill="FFE599" w:themeFill="accent4" w:themeFillTint="66"/>
          </w:tcPr>
          <w:p w:rsidR="007C295F" w:rsidRDefault="007C295F" w:rsidP="00633D18">
            <w:pPr>
              <w:rPr>
                <w:rFonts w:ascii="Times New Roman" w:hAnsi="Times New Roman" w:cs="Times New Roman"/>
                <w:sz w:val="24"/>
                <w:szCs w:val="24"/>
              </w:rPr>
            </w:pPr>
            <w:r w:rsidRPr="00E342BB">
              <w:rPr>
                <w:rFonts w:ascii="Times New Roman" w:hAnsi="Times New Roman" w:cs="Times New Roman"/>
                <w:sz w:val="24"/>
                <w:szCs w:val="24"/>
              </w:rPr>
              <w:t>Диспропорция в территориальном раз</w:t>
            </w:r>
            <w:r>
              <w:rPr>
                <w:rFonts w:ascii="Times New Roman" w:hAnsi="Times New Roman" w:cs="Times New Roman"/>
                <w:sz w:val="24"/>
                <w:szCs w:val="24"/>
              </w:rPr>
              <w:t>мещении генерации и потребления электроэнергии.</w:t>
            </w:r>
          </w:p>
        </w:tc>
        <w:tc>
          <w:tcPr>
            <w:tcW w:w="2264" w:type="dxa"/>
            <w:shd w:val="clear" w:color="auto" w:fill="FFE599" w:themeFill="accent4" w:themeFillTint="66"/>
          </w:tcPr>
          <w:p w:rsidR="007C295F" w:rsidRPr="00E342BB" w:rsidRDefault="007C295F" w:rsidP="00633D18">
            <w:pPr>
              <w:rPr>
                <w:rFonts w:ascii="Times New Roman" w:hAnsi="Times New Roman" w:cs="Times New Roman"/>
                <w:sz w:val="24"/>
                <w:szCs w:val="24"/>
              </w:rPr>
            </w:pPr>
            <w:r w:rsidRPr="00E835A4">
              <w:rPr>
                <w:rFonts w:ascii="Times New Roman" w:hAnsi="Times New Roman" w:cs="Times New Roman"/>
                <w:sz w:val="24"/>
                <w:szCs w:val="24"/>
              </w:rPr>
              <w:t>отсутствует техничес</w:t>
            </w:r>
            <w:r>
              <w:rPr>
                <w:rFonts w:ascii="Times New Roman" w:hAnsi="Times New Roman" w:cs="Times New Roman"/>
                <w:sz w:val="24"/>
                <w:szCs w:val="24"/>
              </w:rPr>
              <w:t>кая возможность тех.</w:t>
            </w:r>
            <w:r w:rsidRPr="00E835A4">
              <w:rPr>
                <w:rFonts w:ascii="Times New Roman" w:hAnsi="Times New Roman" w:cs="Times New Roman"/>
                <w:sz w:val="24"/>
                <w:szCs w:val="24"/>
              </w:rPr>
              <w:t xml:space="preserve"> присоединения </w:t>
            </w:r>
            <w:r>
              <w:rPr>
                <w:rFonts w:ascii="Times New Roman" w:hAnsi="Times New Roman" w:cs="Times New Roman"/>
                <w:sz w:val="24"/>
                <w:szCs w:val="24"/>
              </w:rPr>
              <w:t xml:space="preserve">ПС 110/35/10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Грайворон,</w:t>
            </w:r>
          </w:p>
          <w:p w:rsidR="007C295F" w:rsidRDefault="007C295F" w:rsidP="00633D18">
            <w:pPr>
              <w:rPr>
                <w:rFonts w:ascii="Times New Roman" w:hAnsi="Times New Roman" w:cs="Times New Roman"/>
                <w:sz w:val="24"/>
                <w:szCs w:val="24"/>
              </w:rPr>
            </w:pPr>
            <w:r w:rsidRPr="00E342BB">
              <w:rPr>
                <w:rFonts w:ascii="Times New Roman" w:hAnsi="Times New Roman" w:cs="Times New Roman"/>
                <w:sz w:val="24"/>
                <w:szCs w:val="24"/>
              </w:rPr>
              <w:t xml:space="preserve">ПС 110/10 </w:t>
            </w:r>
            <w:proofErr w:type="spellStart"/>
            <w:r w:rsidRPr="00E342BB">
              <w:rPr>
                <w:rFonts w:ascii="Times New Roman" w:hAnsi="Times New Roman" w:cs="Times New Roman"/>
                <w:sz w:val="24"/>
                <w:szCs w:val="24"/>
              </w:rPr>
              <w:t>кВ</w:t>
            </w:r>
            <w:proofErr w:type="spellEnd"/>
            <w:r w:rsidRPr="00E342BB">
              <w:rPr>
                <w:rFonts w:ascii="Times New Roman" w:hAnsi="Times New Roman" w:cs="Times New Roman"/>
                <w:sz w:val="24"/>
                <w:szCs w:val="24"/>
              </w:rPr>
              <w:t xml:space="preserve"> Западная.</w:t>
            </w:r>
          </w:p>
        </w:tc>
        <w:tc>
          <w:tcPr>
            <w:tcW w:w="2008" w:type="dxa"/>
            <w:shd w:val="clear" w:color="auto" w:fill="FFE599" w:themeFill="accent4" w:themeFillTint="66"/>
          </w:tcPr>
          <w:p w:rsidR="007C295F" w:rsidRDefault="007C295F" w:rsidP="00633D18">
            <w:pPr>
              <w:rPr>
                <w:rFonts w:ascii="Times New Roman" w:hAnsi="Times New Roman" w:cs="Times New Roman"/>
                <w:sz w:val="24"/>
                <w:szCs w:val="24"/>
              </w:rPr>
            </w:pPr>
          </w:p>
        </w:tc>
        <w:tc>
          <w:tcPr>
            <w:tcW w:w="1927" w:type="dxa"/>
            <w:shd w:val="clear" w:color="auto" w:fill="FFE599" w:themeFill="accent4" w:themeFillTint="66"/>
          </w:tcPr>
          <w:p w:rsidR="007C295F" w:rsidRPr="00E342BB" w:rsidRDefault="007C295F" w:rsidP="00633D18">
            <w:pPr>
              <w:rPr>
                <w:rFonts w:ascii="Times New Roman" w:hAnsi="Times New Roman" w:cs="Times New Roman"/>
                <w:sz w:val="20"/>
                <w:szCs w:val="20"/>
              </w:rPr>
            </w:pPr>
            <w:r w:rsidRPr="00E342BB">
              <w:rPr>
                <w:rFonts w:ascii="Times New Roman" w:hAnsi="Times New Roman" w:cs="Times New Roman"/>
                <w:sz w:val="20"/>
                <w:szCs w:val="20"/>
              </w:rPr>
              <w:t>По ряду подстанций филиала ПАО «</w:t>
            </w:r>
            <w:proofErr w:type="spellStart"/>
            <w:r w:rsidRPr="00E342BB">
              <w:rPr>
                <w:rFonts w:ascii="Times New Roman" w:hAnsi="Times New Roman" w:cs="Times New Roman"/>
                <w:sz w:val="20"/>
                <w:szCs w:val="20"/>
              </w:rPr>
              <w:t>Россети</w:t>
            </w:r>
            <w:proofErr w:type="spellEnd"/>
            <w:r w:rsidRPr="00E342BB">
              <w:rPr>
                <w:rFonts w:ascii="Times New Roman" w:hAnsi="Times New Roman" w:cs="Times New Roman"/>
                <w:sz w:val="20"/>
                <w:szCs w:val="20"/>
              </w:rPr>
              <w:t xml:space="preserve"> Центр» - «Белгородэнерго» отсутствует техническая возможность технологического присоединения</w:t>
            </w:r>
          </w:p>
        </w:tc>
      </w:tr>
      <w:tr w:rsidR="007C295F" w:rsidRPr="005B60D7" w:rsidTr="006534D2">
        <w:tc>
          <w:tcPr>
            <w:tcW w:w="560" w:type="dxa"/>
            <w:shd w:val="clear" w:color="auto" w:fill="FFE599" w:themeFill="accent4" w:themeFillTint="66"/>
          </w:tcPr>
          <w:p w:rsidR="007C295F" w:rsidRPr="00086D2F" w:rsidRDefault="00633D18" w:rsidP="00633D18">
            <w:pPr>
              <w:rPr>
                <w:rFonts w:ascii="Times New Roman" w:hAnsi="Times New Roman" w:cs="Times New Roman"/>
                <w:sz w:val="24"/>
                <w:szCs w:val="24"/>
              </w:rPr>
            </w:pPr>
            <w:r>
              <w:rPr>
                <w:rFonts w:ascii="Times New Roman" w:hAnsi="Times New Roman" w:cs="Times New Roman"/>
                <w:sz w:val="24"/>
                <w:szCs w:val="24"/>
              </w:rPr>
              <w:t>6</w:t>
            </w:r>
          </w:p>
        </w:tc>
        <w:tc>
          <w:tcPr>
            <w:tcW w:w="2586" w:type="dxa"/>
            <w:shd w:val="clear" w:color="auto" w:fill="FFE599" w:themeFill="accent4" w:themeFillTint="66"/>
          </w:tcPr>
          <w:p w:rsidR="007C295F" w:rsidRDefault="007C295F" w:rsidP="00633D18">
            <w:pPr>
              <w:rPr>
                <w:rFonts w:ascii="Times New Roman" w:hAnsi="Times New Roman" w:cs="Times New Roman"/>
                <w:sz w:val="24"/>
                <w:szCs w:val="24"/>
              </w:rPr>
            </w:pPr>
            <w:r w:rsidRPr="00784D5A">
              <w:rPr>
                <w:rFonts w:ascii="Times New Roman" w:hAnsi="Times New Roman" w:cs="Times New Roman"/>
                <w:sz w:val="24"/>
                <w:szCs w:val="24"/>
              </w:rPr>
              <w:t>Текущее состояние объектов водоснабжения имеет значительный физический износ. По данным на 2021 год</w:t>
            </w:r>
          </w:p>
        </w:tc>
        <w:tc>
          <w:tcPr>
            <w:tcW w:w="2264" w:type="dxa"/>
            <w:shd w:val="clear" w:color="auto" w:fill="FFE599" w:themeFill="accent4" w:themeFillTint="66"/>
          </w:tcPr>
          <w:p w:rsidR="007C295F" w:rsidRDefault="007C295F" w:rsidP="00633D18">
            <w:pPr>
              <w:rPr>
                <w:rFonts w:ascii="Times New Roman" w:hAnsi="Times New Roman" w:cs="Times New Roman"/>
                <w:sz w:val="24"/>
                <w:szCs w:val="24"/>
              </w:rPr>
            </w:pPr>
            <w:r w:rsidRPr="00784D5A">
              <w:rPr>
                <w:rFonts w:ascii="Times New Roman" w:hAnsi="Times New Roman" w:cs="Times New Roman"/>
                <w:sz w:val="24"/>
                <w:szCs w:val="24"/>
              </w:rPr>
              <w:t>уровень среднего физического износа объектов водоснабжения в Белгородск</w:t>
            </w:r>
            <w:r>
              <w:rPr>
                <w:rFonts w:ascii="Times New Roman" w:hAnsi="Times New Roman" w:cs="Times New Roman"/>
                <w:sz w:val="24"/>
                <w:szCs w:val="24"/>
              </w:rPr>
              <w:t xml:space="preserve">ой области составил 59,4, </w:t>
            </w:r>
          </w:p>
        </w:tc>
        <w:tc>
          <w:tcPr>
            <w:tcW w:w="2008" w:type="dxa"/>
            <w:shd w:val="clear" w:color="auto" w:fill="FFE599" w:themeFill="accent4" w:themeFillTint="66"/>
          </w:tcPr>
          <w:p w:rsidR="007C295F" w:rsidRPr="005B60D7" w:rsidRDefault="007C295F" w:rsidP="00633D18">
            <w:pPr>
              <w:rPr>
                <w:rFonts w:ascii="Times New Roman" w:hAnsi="Times New Roman" w:cs="Times New Roman"/>
                <w:sz w:val="20"/>
                <w:szCs w:val="20"/>
              </w:rPr>
            </w:pPr>
            <w:r w:rsidRPr="005B60D7">
              <w:rPr>
                <w:rFonts w:ascii="Times New Roman" w:hAnsi="Times New Roman" w:cs="Times New Roman"/>
                <w:sz w:val="20"/>
                <w:szCs w:val="20"/>
              </w:rPr>
              <w:t>сетей водоснабжения: 64,99%;</w:t>
            </w:r>
          </w:p>
          <w:p w:rsidR="007C295F" w:rsidRPr="005B60D7" w:rsidRDefault="007C295F" w:rsidP="00633D18">
            <w:pPr>
              <w:rPr>
                <w:rFonts w:ascii="Times New Roman" w:hAnsi="Times New Roman" w:cs="Times New Roman"/>
                <w:sz w:val="20"/>
                <w:szCs w:val="20"/>
              </w:rPr>
            </w:pPr>
            <w:r w:rsidRPr="005B60D7">
              <w:rPr>
                <w:rFonts w:ascii="Times New Roman" w:hAnsi="Times New Roman" w:cs="Times New Roman"/>
                <w:sz w:val="20"/>
                <w:szCs w:val="20"/>
              </w:rPr>
              <w:t>объектов водозабора: 72,23%;</w:t>
            </w:r>
          </w:p>
          <w:p w:rsidR="007C295F" w:rsidRPr="005B60D7" w:rsidRDefault="007C295F" w:rsidP="00633D18">
            <w:pPr>
              <w:rPr>
                <w:rFonts w:ascii="Times New Roman" w:hAnsi="Times New Roman" w:cs="Times New Roman"/>
                <w:sz w:val="20"/>
                <w:szCs w:val="20"/>
              </w:rPr>
            </w:pPr>
            <w:r w:rsidRPr="005B60D7">
              <w:rPr>
                <w:rFonts w:ascii="Times New Roman" w:hAnsi="Times New Roman" w:cs="Times New Roman"/>
                <w:sz w:val="20"/>
                <w:szCs w:val="20"/>
              </w:rPr>
              <w:t>объектов водоподготовки: 35,67%;</w:t>
            </w:r>
          </w:p>
          <w:p w:rsidR="007C295F" w:rsidRPr="005B60D7" w:rsidRDefault="007C295F" w:rsidP="00633D18">
            <w:pPr>
              <w:rPr>
                <w:rFonts w:ascii="Times New Roman" w:hAnsi="Times New Roman" w:cs="Times New Roman"/>
                <w:sz w:val="20"/>
                <w:szCs w:val="20"/>
              </w:rPr>
            </w:pPr>
            <w:proofErr w:type="spellStart"/>
            <w:r w:rsidRPr="005B60D7">
              <w:rPr>
                <w:rFonts w:ascii="Times New Roman" w:hAnsi="Times New Roman" w:cs="Times New Roman"/>
                <w:sz w:val="20"/>
                <w:szCs w:val="20"/>
              </w:rPr>
              <w:t>водонасосных</w:t>
            </w:r>
            <w:proofErr w:type="spellEnd"/>
            <w:r w:rsidRPr="005B60D7">
              <w:rPr>
                <w:rFonts w:ascii="Times New Roman" w:hAnsi="Times New Roman" w:cs="Times New Roman"/>
                <w:sz w:val="20"/>
                <w:szCs w:val="20"/>
              </w:rPr>
              <w:t xml:space="preserve"> объектов: 64,85%.</w:t>
            </w:r>
          </w:p>
        </w:tc>
        <w:tc>
          <w:tcPr>
            <w:tcW w:w="1927" w:type="dxa"/>
            <w:shd w:val="clear" w:color="auto" w:fill="FFE599" w:themeFill="accent4" w:themeFillTint="66"/>
          </w:tcPr>
          <w:p w:rsidR="007C295F" w:rsidRPr="005B60D7" w:rsidRDefault="007C295F" w:rsidP="00633D18">
            <w:pPr>
              <w:rPr>
                <w:rFonts w:ascii="Times New Roman" w:hAnsi="Times New Roman" w:cs="Times New Roman"/>
                <w:sz w:val="20"/>
                <w:szCs w:val="20"/>
              </w:rPr>
            </w:pPr>
            <w:r w:rsidRPr="00CF2C68">
              <w:rPr>
                <w:rFonts w:ascii="Times New Roman" w:hAnsi="Times New Roman" w:cs="Times New Roman"/>
                <w:sz w:val="20"/>
                <w:szCs w:val="20"/>
              </w:rPr>
              <w:t>Изношенность сетей приводит к потерям воды, которые влекут за собой дополнительный расход электроэнергии на перекачку.</w:t>
            </w:r>
          </w:p>
        </w:tc>
      </w:tr>
      <w:tr w:rsidR="007C295F" w:rsidRPr="001D0478" w:rsidTr="006534D2">
        <w:tc>
          <w:tcPr>
            <w:tcW w:w="560" w:type="dxa"/>
            <w:shd w:val="clear" w:color="auto" w:fill="FFE599" w:themeFill="accent4" w:themeFillTint="66"/>
          </w:tcPr>
          <w:p w:rsidR="007C295F" w:rsidRPr="00086D2F" w:rsidRDefault="00633D18" w:rsidP="00633D18">
            <w:pPr>
              <w:rPr>
                <w:rFonts w:ascii="Times New Roman" w:hAnsi="Times New Roman" w:cs="Times New Roman"/>
                <w:sz w:val="24"/>
                <w:szCs w:val="24"/>
              </w:rPr>
            </w:pPr>
            <w:r>
              <w:rPr>
                <w:rFonts w:ascii="Times New Roman" w:hAnsi="Times New Roman" w:cs="Times New Roman"/>
                <w:sz w:val="24"/>
                <w:szCs w:val="24"/>
              </w:rPr>
              <w:t>7</w:t>
            </w:r>
          </w:p>
        </w:tc>
        <w:tc>
          <w:tcPr>
            <w:tcW w:w="2586"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Износ</w:t>
            </w:r>
            <w:r w:rsidRPr="001D0478">
              <w:rPr>
                <w:rFonts w:ascii="Times New Roman" w:hAnsi="Times New Roman" w:cs="Times New Roman"/>
                <w:sz w:val="24"/>
                <w:szCs w:val="24"/>
              </w:rPr>
              <w:t xml:space="preserve"> водопроводных сетей зафиксировано</w:t>
            </w:r>
            <w:r>
              <w:rPr>
                <w:rFonts w:ascii="Times New Roman" w:hAnsi="Times New Roman" w:cs="Times New Roman"/>
                <w:sz w:val="24"/>
                <w:szCs w:val="24"/>
              </w:rPr>
              <w:t>.</w:t>
            </w:r>
            <w:r>
              <w:t xml:space="preserve"> </w:t>
            </w:r>
            <w:r w:rsidRPr="00074695">
              <w:rPr>
                <w:rFonts w:ascii="Times New Roman" w:hAnsi="Times New Roman" w:cs="Times New Roman"/>
                <w:sz w:val="24"/>
                <w:szCs w:val="24"/>
              </w:rPr>
              <w:t>Санитарная обстановка на большинстве водозаборов неудовлетворительная.</w:t>
            </w:r>
          </w:p>
        </w:tc>
        <w:tc>
          <w:tcPr>
            <w:tcW w:w="2264"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 xml:space="preserve">- </w:t>
            </w:r>
            <w:r w:rsidRPr="003F585D">
              <w:rPr>
                <w:rFonts w:ascii="Times New Roman" w:hAnsi="Times New Roman" w:cs="Times New Roman"/>
                <w:sz w:val="24"/>
                <w:szCs w:val="24"/>
              </w:rPr>
              <w:t>80%</w:t>
            </w:r>
          </w:p>
        </w:tc>
        <w:tc>
          <w:tcPr>
            <w:tcW w:w="2008" w:type="dxa"/>
            <w:shd w:val="clear" w:color="auto" w:fill="FFE599" w:themeFill="accent4" w:themeFillTint="66"/>
          </w:tcPr>
          <w:p w:rsidR="007C295F" w:rsidRPr="003F585D" w:rsidRDefault="007C295F" w:rsidP="00633D18">
            <w:pPr>
              <w:rPr>
                <w:rFonts w:ascii="Times New Roman" w:hAnsi="Times New Roman" w:cs="Times New Roman"/>
                <w:sz w:val="24"/>
                <w:szCs w:val="24"/>
              </w:rPr>
            </w:pPr>
            <w:r w:rsidRPr="003F585D">
              <w:rPr>
                <w:rFonts w:ascii="Times New Roman" w:hAnsi="Times New Roman" w:cs="Times New Roman"/>
                <w:sz w:val="24"/>
                <w:szCs w:val="24"/>
              </w:rPr>
              <w:t>Борисовском м. р.,</w:t>
            </w:r>
          </w:p>
          <w:p w:rsidR="007C295F" w:rsidRPr="003F585D" w:rsidRDefault="007C295F" w:rsidP="00633D18">
            <w:pPr>
              <w:rPr>
                <w:rFonts w:ascii="Times New Roman" w:hAnsi="Times New Roman" w:cs="Times New Roman"/>
                <w:sz w:val="24"/>
                <w:szCs w:val="24"/>
              </w:rPr>
            </w:pPr>
            <w:proofErr w:type="spellStart"/>
            <w:r w:rsidRPr="003F585D">
              <w:rPr>
                <w:rFonts w:ascii="Times New Roman" w:hAnsi="Times New Roman" w:cs="Times New Roman"/>
                <w:sz w:val="24"/>
                <w:szCs w:val="24"/>
              </w:rPr>
              <w:t>Ивнянском</w:t>
            </w:r>
            <w:proofErr w:type="spellEnd"/>
            <w:r w:rsidRPr="003F585D">
              <w:rPr>
                <w:rFonts w:ascii="Times New Roman" w:hAnsi="Times New Roman" w:cs="Times New Roman"/>
                <w:sz w:val="24"/>
                <w:szCs w:val="24"/>
              </w:rPr>
              <w:t xml:space="preserve"> м. р.,</w:t>
            </w:r>
          </w:p>
          <w:p w:rsidR="007C295F" w:rsidRPr="003F585D" w:rsidRDefault="007C295F" w:rsidP="00633D18">
            <w:pPr>
              <w:rPr>
                <w:rFonts w:ascii="Times New Roman" w:hAnsi="Times New Roman" w:cs="Times New Roman"/>
                <w:sz w:val="24"/>
                <w:szCs w:val="24"/>
              </w:rPr>
            </w:pPr>
            <w:proofErr w:type="spellStart"/>
            <w:r w:rsidRPr="003F585D">
              <w:rPr>
                <w:rFonts w:ascii="Times New Roman" w:hAnsi="Times New Roman" w:cs="Times New Roman"/>
                <w:sz w:val="24"/>
                <w:szCs w:val="24"/>
              </w:rPr>
              <w:t>Корочанском</w:t>
            </w:r>
            <w:proofErr w:type="spellEnd"/>
            <w:r w:rsidRPr="003F585D">
              <w:rPr>
                <w:rFonts w:ascii="Times New Roman" w:hAnsi="Times New Roman" w:cs="Times New Roman"/>
                <w:sz w:val="24"/>
                <w:szCs w:val="24"/>
              </w:rPr>
              <w:t xml:space="preserve"> м. р.</w:t>
            </w:r>
          </w:p>
          <w:p w:rsidR="007C295F" w:rsidRPr="003F585D" w:rsidRDefault="007C295F" w:rsidP="00633D18">
            <w:pPr>
              <w:rPr>
                <w:rFonts w:ascii="Times New Roman" w:hAnsi="Times New Roman" w:cs="Times New Roman"/>
                <w:sz w:val="24"/>
                <w:szCs w:val="24"/>
              </w:rPr>
            </w:pPr>
            <w:proofErr w:type="spellStart"/>
            <w:r w:rsidRPr="003F585D">
              <w:rPr>
                <w:rFonts w:ascii="Times New Roman" w:hAnsi="Times New Roman" w:cs="Times New Roman"/>
                <w:sz w:val="24"/>
                <w:szCs w:val="24"/>
              </w:rPr>
              <w:t>Новооскольском</w:t>
            </w:r>
            <w:proofErr w:type="spellEnd"/>
            <w:r w:rsidRPr="003F585D">
              <w:rPr>
                <w:rFonts w:ascii="Times New Roman" w:hAnsi="Times New Roman" w:cs="Times New Roman"/>
                <w:sz w:val="24"/>
                <w:szCs w:val="24"/>
              </w:rPr>
              <w:t xml:space="preserve"> г. о.,</w:t>
            </w:r>
          </w:p>
          <w:p w:rsidR="007C295F" w:rsidRPr="003F585D" w:rsidRDefault="007C295F" w:rsidP="00633D18">
            <w:pPr>
              <w:rPr>
                <w:rFonts w:ascii="Times New Roman" w:hAnsi="Times New Roman" w:cs="Times New Roman"/>
                <w:sz w:val="24"/>
                <w:szCs w:val="24"/>
              </w:rPr>
            </w:pPr>
            <w:proofErr w:type="spellStart"/>
            <w:r w:rsidRPr="003F585D">
              <w:rPr>
                <w:rFonts w:ascii="Times New Roman" w:hAnsi="Times New Roman" w:cs="Times New Roman"/>
                <w:sz w:val="24"/>
                <w:szCs w:val="24"/>
              </w:rPr>
              <w:t>Ровеньском</w:t>
            </w:r>
            <w:proofErr w:type="spellEnd"/>
            <w:r w:rsidRPr="003F585D">
              <w:rPr>
                <w:rFonts w:ascii="Times New Roman" w:hAnsi="Times New Roman" w:cs="Times New Roman"/>
                <w:sz w:val="24"/>
                <w:szCs w:val="24"/>
              </w:rPr>
              <w:t xml:space="preserve"> районе,</w:t>
            </w:r>
          </w:p>
          <w:p w:rsidR="007C295F" w:rsidRDefault="007C295F" w:rsidP="00633D18">
            <w:pPr>
              <w:rPr>
                <w:rFonts w:ascii="Times New Roman" w:hAnsi="Times New Roman" w:cs="Times New Roman"/>
                <w:sz w:val="24"/>
                <w:szCs w:val="24"/>
              </w:rPr>
            </w:pPr>
            <w:proofErr w:type="spellStart"/>
            <w:r w:rsidRPr="003F585D">
              <w:rPr>
                <w:rFonts w:ascii="Times New Roman" w:hAnsi="Times New Roman" w:cs="Times New Roman"/>
                <w:sz w:val="24"/>
                <w:szCs w:val="24"/>
              </w:rPr>
              <w:t>Шебекинском</w:t>
            </w:r>
            <w:proofErr w:type="spellEnd"/>
            <w:r w:rsidRPr="003F585D">
              <w:rPr>
                <w:rFonts w:ascii="Times New Roman" w:hAnsi="Times New Roman" w:cs="Times New Roman"/>
                <w:sz w:val="24"/>
                <w:szCs w:val="24"/>
              </w:rPr>
              <w:t xml:space="preserve"> г. о</w:t>
            </w:r>
          </w:p>
        </w:tc>
        <w:tc>
          <w:tcPr>
            <w:tcW w:w="1927" w:type="dxa"/>
            <w:shd w:val="clear" w:color="auto" w:fill="FFE599" w:themeFill="accent4" w:themeFillTint="66"/>
          </w:tcPr>
          <w:p w:rsidR="007C295F" w:rsidRPr="001D0478" w:rsidRDefault="007C295F" w:rsidP="00633D18">
            <w:pPr>
              <w:rPr>
                <w:rFonts w:ascii="Times New Roman" w:hAnsi="Times New Roman" w:cs="Times New Roman"/>
                <w:sz w:val="20"/>
                <w:szCs w:val="20"/>
              </w:rPr>
            </w:pPr>
            <w:r w:rsidRPr="00CF2C68">
              <w:rPr>
                <w:rFonts w:ascii="Times New Roman" w:hAnsi="Times New Roman" w:cs="Times New Roman"/>
                <w:sz w:val="20"/>
                <w:szCs w:val="20"/>
              </w:rPr>
              <w:t>По данным за 2021 год, средний уровень износа объектов водоотведения по Белгородской области составил 61,5%.</w:t>
            </w:r>
          </w:p>
        </w:tc>
      </w:tr>
      <w:tr w:rsidR="007C295F" w:rsidTr="006534D2">
        <w:tc>
          <w:tcPr>
            <w:tcW w:w="560" w:type="dxa"/>
            <w:shd w:val="clear" w:color="auto" w:fill="FFE599" w:themeFill="accent4" w:themeFillTint="66"/>
          </w:tcPr>
          <w:p w:rsidR="007C295F" w:rsidRPr="00086D2F" w:rsidRDefault="00633D18" w:rsidP="00633D18">
            <w:pPr>
              <w:rPr>
                <w:rFonts w:ascii="Times New Roman" w:hAnsi="Times New Roman" w:cs="Times New Roman"/>
                <w:sz w:val="24"/>
                <w:szCs w:val="24"/>
              </w:rPr>
            </w:pPr>
            <w:r>
              <w:rPr>
                <w:rFonts w:ascii="Times New Roman" w:hAnsi="Times New Roman" w:cs="Times New Roman"/>
                <w:sz w:val="24"/>
                <w:szCs w:val="24"/>
              </w:rPr>
              <w:t>8</w:t>
            </w:r>
          </w:p>
        </w:tc>
        <w:tc>
          <w:tcPr>
            <w:tcW w:w="2586"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Износ канализационных станций и высокая</w:t>
            </w:r>
            <w:r w:rsidRPr="002B0EFA">
              <w:rPr>
                <w:rFonts w:ascii="Times New Roman" w:hAnsi="Times New Roman" w:cs="Times New Roman"/>
                <w:sz w:val="24"/>
                <w:szCs w:val="24"/>
              </w:rPr>
              <w:t xml:space="preserve"> энергоемкость насосного оборудования.</w:t>
            </w:r>
          </w:p>
        </w:tc>
        <w:tc>
          <w:tcPr>
            <w:tcW w:w="2264"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 xml:space="preserve">- </w:t>
            </w:r>
            <w:r w:rsidRPr="003F585D">
              <w:rPr>
                <w:rFonts w:ascii="Times New Roman" w:hAnsi="Times New Roman" w:cs="Times New Roman"/>
                <w:sz w:val="24"/>
                <w:szCs w:val="24"/>
              </w:rPr>
              <w:t>80 %</w:t>
            </w:r>
          </w:p>
        </w:tc>
        <w:tc>
          <w:tcPr>
            <w:tcW w:w="2008" w:type="dxa"/>
            <w:shd w:val="clear" w:color="auto" w:fill="FFE599" w:themeFill="accent4" w:themeFillTint="66"/>
          </w:tcPr>
          <w:p w:rsidR="007C295F" w:rsidRPr="003F585D" w:rsidRDefault="007C295F" w:rsidP="00633D18">
            <w:pPr>
              <w:rPr>
                <w:rFonts w:ascii="Times New Roman" w:hAnsi="Times New Roman" w:cs="Times New Roman"/>
                <w:sz w:val="24"/>
                <w:szCs w:val="24"/>
              </w:rPr>
            </w:pPr>
            <w:proofErr w:type="spellStart"/>
            <w:r w:rsidRPr="003F585D">
              <w:rPr>
                <w:rFonts w:ascii="Times New Roman" w:hAnsi="Times New Roman" w:cs="Times New Roman"/>
                <w:sz w:val="24"/>
                <w:szCs w:val="24"/>
              </w:rPr>
              <w:t>Шебекинском</w:t>
            </w:r>
            <w:proofErr w:type="spellEnd"/>
            <w:r w:rsidRPr="003F585D">
              <w:rPr>
                <w:rFonts w:ascii="Times New Roman" w:hAnsi="Times New Roman" w:cs="Times New Roman"/>
                <w:sz w:val="24"/>
                <w:szCs w:val="24"/>
              </w:rPr>
              <w:t xml:space="preserve"> г. о.,</w:t>
            </w:r>
          </w:p>
          <w:p w:rsidR="007C295F" w:rsidRPr="003F585D" w:rsidRDefault="007C295F" w:rsidP="00633D18">
            <w:pPr>
              <w:rPr>
                <w:rFonts w:ascii="Times New Roman" w:hAnsi="Times New Roman" w:cs="Times New Roman"/>
                <w:sz w:val="24"/>
                <w:szCs w:val="24"/>
              </w:rPr>
            </w:pPr>
            <w:proofErr w:type="spellStart"/>
            <w:r w:rsidRPr="003F585D">
              <w:rPr>
                <w:rFonts w:ascii="Times New Roman" w:hAnsi="Times New Roman" w:cs="Times New Roman"/>
                <w:sz w:val="24"/>
                <w:szCs w:val="24"/>
              </w:rPr>
              <w:t>Прохоровском</w:t>
            </w:r>
            <w:proofErr w:type="spellEnd"/>
            <w:r w:rsidRPr="003F585D">
              <w:rPr>
                <w:rFonts w:ascii="Times New Roman" w:hAnsi="Times New Roman" w:cs="Times New Roman"/>
                <w:sz w:val="24"/>
                <w:szCs w:val="24"/>
              </w:rPr>
              <w:t xml:space="preserve"> м. р.,</w:t>
            </w:r>
          </w:p>
          <w:p w:rsidR="007C295F" w:rsidRPr="003F585D" w:rsidRDefault="007C295F" w:rsidP="00633D18">
            <w:pPr>
              <w:rPr>
                <w:rFonts w:ascii="Times New Roman" w:hAnsi="Times New Roman" w:cs="Times New Roman"/>
                <w:sz w:val="24"/>
                <w:szCs w:val="24"/>
              </w:rPr>
            </w:pPr>
            <w:proofErr w:type="spellStart"/>
            <w:r w:rsidRPr="003F585D">
              <w:rPr>
                <w:rFonts w:ascii="Times New Roman" w:hAnsi="Times New Roman" w:cs="Times New Roman"/>
                <w:sz w:val="24"/>
                <w:szCs w:val="24"/>
              </w:rPr>
              <w:t>Новооскольском</w:t>
            </w:r>
            <w:proofErr w:type="spellEnd"/>
            <w:r w:rsidRPr="003F585D">
              <w:rPr>
                <w:rFonts w:ascii="Times New Roman" w:hAnsi="Times New Roman" w:cs="Times New Roman"/>
                <w:sz w:val="24"/>
                <w:szCs w:val="24"/>
              </w:rPr>
              <w:t xml:space="preserve"> г. о.,</w:t>
            </w:r>
          </w:p>
          <w:p w:rsidR="007C295F" w:rsidRPr="003F585D" w:rsidRDefault="007C295F" w:rsidP="00633D18">
            <w:pPr>
              <w:rPr>
                <w:rFonts w:ascii="Times New Roman" w:hAnsi="Times New Roman" w:cs="Times New Roman"/>
                <w:sz w:val="24"/>
                <w:szCs w:val="24"/>
              </w:rPr>
            </w:pPr>
            <w:proofErr w:type="spellStart"/>
            <w:r w:rsidRPr="003F585D">
              <w:rPr>
                <w:rFonts w:ascii="Times New Roman" w:hAnsi="Times New Roman" w:cs="Times New Roman"/>
                <w:sz w:val="24"/>
                <w:szCs w:val="24"/>
              </w:rPr>
              <w:t>Краснояружском</w:t>
            </w:r>
            <w:proofErr w:type="spellEnd"/>
            <w:r w:rsidRPr="003F585D">
              <w:rPr>
                <w:rFonts w:ascii="Times New Roman" w:hAnsi="Times New Roman" w:cs="Times New Roman"/>
                <w:sz w:val="24"/>
                <w:szCs w:val="24"/>
              </w:rPr>
              <w:t xml:space="preserve"> м. р.,</w:t>
            </w:r>
          </w:p>
          <w:p w:rsidR="007C295F" w:rsidRPr="003F585D" w:rsidRDefault="007C295F" w:rsidP="00633D18">
            <w:pPr>
              <w:rPr>
                <w:rFonts w:ascii="Times New Roman" w:hAnsi="Times New Roman" w:cs="Times New Roman"/>
                <w:sz w:val="24"/>
                <w:szCs w:val="24"/>
              </w:rPr>
            </w:pPr>
            <w:proofErr w:type="spellStart"/>
            <w:r w:rsidRPr="003F585D">
              <w:rPr>
                <w:rFonts w:ascii="Times New Roman" w:hAnsi="Times New Roman" w:cs="Times New Roman"/>
                <w:sz w:val="24"/>
                <w:szCs w:val="24"/>
              </w:rPr>
              <w:t>Ивнянском</w:t>
            </w:r>
            <w:proofErr w:type="spellEnd"/>
            <w:r w:rsidRPr="003F585D">
              <w:rPr>
                <w:rFonts w:ascii="Times New Roman" w:hAnsi="Times New Roman" w:cs="Times New Roman"/>
                <w:sz w:val="24"/>
                <w:szCs w:val="24"/>
              </w:rPr>
              <w:t xml:space="preserve"> м. р.,</w:t>
            </w:r>
          </w:p>
          <w:p w:rsidR="007C295F" w:rsidRPr="003F585D" w:rsidRDefault="007C295F" w:rsidP="00633D18">
            <w:pPr>
              <w:rPr>
                <w:rFonts w:ascii="Times New Roman" w:hAnsi="Times New Roman" w:cs="Times New Roman"/>
                <w:sz w:val="24"/>
                <w:szCs w:val="24"/>
              </w:rPr>
            </w:pPr>
            <w:proofErr w:type="spellStart"/>
            <w:r w:rsidRPr="003F585D">
              <w:rPr>
                <w:rFonts w:ascii="Times New Roman" w:hAnsi="Times New Roman" w:cs="Times New Roman"/>
                <w:sz w:val="24"/>
                <w:szCs w:val="24"/>
              </w:rPr>
              <w:lastRenderedPageBreak/>
              <w:t>Волоконовском</w:t>
            </w:r>
            <w:proofErr w:type="spellEnd"/>
            <w:r w:rsidRPr="003F585D">
              <w:rPr>
                <w:rFonts w:ascii="Times New Roman" w:hAnsi="Times New Roman" w:cs="Times New Roman"/>
                <w:sz w:val="24"/>
                <w:szCs w:val="24"/>
              </w:rPr>
              <w:t xml:space="preserve"> </w:t>
            </w:r>
            <w:proofErr w:type="spellStart"/>
            <w:r w:rsidRPr="003F585D">
              <w:rPr>
                <w:rFonts w:ascii="Times New Roman" w:hAnsi="Times New Roman" w:cs="Times New Roman"/>
                <w:sz w:val="24"/>
                <w:szCs w:val="24"/>
              </w:rPr>
              <w:t>м.р</w:t>
            </w:r>
            <w:proofErr w:type="spellEnd"/>
            <w:r w:rsidRPr="003F585D">
              <w:rPr>
                <w:rFonts w:ascii="Times New Roman" w:hAnsi="Times New Roman" w:cs="Times New Roman"/>
                <w:sz w:val="24"/>
                <w:szCs w:val="24"/>
              </w:rPr>
              <w:t>.,</w:t>
            </w:r>
          </w:p>
          <w:p w:rsidR="007C295F" w:rsidRDefault="007C295F" w:rsidP="00633D18">
            <w:pPr>
              <w:rPr>
                <w:rFonts w:ascii="Times New Roman" w:hAnsi="Times New Roman" w:cs="Times New Roman"/>
                <w:sz w:val="24"/>
                <w:szCs w:val="24"/>
              </w:rPr>
            </w:pPr>
            <w:proofErr w:type="spellStart"/>
            <w:r w:rsidRPr="003F585D">
              <w:rPr>
                <w:rFonts w:ascii="Times New Roman" w:hAnsi="Times New Roman" w:cs="Times New Roman"/>
                <w:sz w:val="24"/>
                <w:szCs w:val="24"/>
              </w:rPr>
              <w:t>Валуйском</w:t>
            </w:r>
            <w:proofErr w:type="spellEnd"/>
            <w:r w:rsidRPr="003F585D">
              <w:rPr>
                <w:rFonts w:ascii="Times New Roman" w:hAnsi="Times New Roman" w:cs="Times New Roman"/>
                <w:sz w:val="24"/>
                <w:szCs w:val="24"/>
              </w:rPr>
              <w:t xml:space="preserve"> г. о.</w:t>
            </w:r>
          </w:p>
        </w:tc>
        <w:tc>
          <w:tcPr>
            <w:tcW w:w="1927" w:type="dxa"/>
            <w:shd w:val="clear" w:color="auto" w:fill="FFE599" w:themeFill="accent4" w:themeFillTint="66"/>
          </w:tcPr>
          <w:p w:rsidR="007C295F" w:rsidRDefault="007C295F" w:rsidP="00633D18">
            <w:pPr>
              <w:rPr>
                <w:rFonts w:ascii="Times New Roman" w:hAnsi="Times New Roman" w:cs="Times New Roman"/>
                <w:sz w:val="24"/>
                <w:szCs w:val="24"/>
              </w:rPr>
            </w:pPr>
          </w:p>
        </w:tc>
      </w:tr>
      <w:tr w:rsidR="007C295F" w:rsidTr="006534D2">
        <w:tc>
          <w:tcPr>
            <w:tcW w:w="560" w:type="dxa"/>
            <w:shd w:val="clear" w:color="auto" w:fill="FFE599" w:themeFill="accent4" w:themeFillTint="66"/>
          </w:tcPr>
          <w:p w:rsidR="007C295F" w:rsidRPr="00086D2F" w:rsidRDefault="00633D18" w:rsidP="00633D18">
            <w:pPr>
              <w:rPr>
                <w:rFonts w:ascii="Times New Roman" w:hAnsi="Times New Roman" w:cs="Times New Roman"/>
                <w:sz w:val="24"/>
                <w:szCs w:val="24"/>
              </w:rPr>
            </w:pPr>
            <w:r>
              <w:rPr>
                <w:rFonts w:ascii="Times New Roman" w:hAnsi="Times New Roman" w:cs="Times New Roman"/>
                <w:sz w:val="24"/>
                <w:szCs w:val="24"/>
              </w:rPr>
              <w:t>9</w:t>
            </w:r>
          </w:p>
        </w:tc>
        <w:tc>
          <w:tcPr>
            <w:tcW w:w="2586"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Износ к</w:t>
            </w:r>
            <w:r w:rsidRPr="002B0EFA">
              <w:rPr>
                <w:rFonts w:ascii="Times New Roman" w:hAnsi="Times New Roman" w:cs="Times New Roman"/>
                <w:sz w:val="24"/>
                <w:szCs w:val="24"/>
              </w:rPr>
              <w:t>анализ</w:t>
            </w:r>
            <w:r>
              <w:rPr>
                <w:rFonts w:ascii="Times New Roman" w:hAnsi="Times New Roman" w:cs="Times New Roman"/>
                <w:sz w:val="24"/>
                <w:szCs w:val="24"/>
              </w:rPr>
              <w:t>ационных станций и высокая</w:t>
            </w:r>
            <w:r w:rsidRPr="002B0EFA">
              <w:rPr>
                <w:rFonts w:ascii="Times New Roman" w:hAnsi="Times New Roman" w:cs="Times New Roman"/>
                <w:sz w:val="24"/>
                <w:szCs w:val="24"/>
              </w:rPr>
              <w:t xml:space="preserve"> энергоемкость насосного оборудования.</w:t>
            </w:r>
          </w:p>
        </w:tc>
        <w:tc>
          <w:tcPr>
            <w:tcW w:w="2264"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 xml:space="preserve">- </w:t>
            </w:r>
            <w:r w:rsidRPr="003F585D">
              <w:rPr>
                <w:rFonts w:ascii="Times New Roman" w:hAnsi="Times New Roman" w:cs="Times New Roman"/>
                <w:sz w:val="24"/>
                <w:szCs w:val="24"/>
              </w:rPr>
              <w:t>100 %</w:t>
            </w:r>
          </w:p>
        </w:tc>
        <w:tc>
          <w:tcPr>
            <w:tcW w:w="2008" w:type="dxa"/>
            <w:shd w:val="clear" w:color="auto" w:fill="FFE599" w:themeFill="accent4" w:themeFillTint="66"/>
          </w:tcPr>
          <w:p w:rsidR="007C295F" w:rsidRDefault="007C295F" w:rsidP="00633D18">
            <w:pPr>
              <w:rPr>
                <w:rFonts w:ascii="Times New Roman" w:hAnsi="Times New Roman" w:cs="Times New Roman"/>
                <w:sz w:val="24"/>
                <w:szCs w:val="24"/>
              </w:rPr>
            </w:pPr>
            <w:proofErr w:type="spellStart"/>
            <w:r w:rsidRPr="003F585D">
              <w:rPr>
                <w:rFonts w:ascii="Times New Roman" w:hAnsi="Times New Roman" w:cs="Times New Roman"/>
                <w:sz w:val="24"/>
                <w:szCs w:val="24"/>
              </w:rPr>
              <w:t>Прохоровский</w:t>
            </w:r>
            <w:proofErr w:type="spellEnd"/>
            <w:r w:rsidRPr="003F585D">
              <w:rPr>
                <w:rFonts w:ascii="Times New Roman" w:hAnsi="Times New Roman" w:cs="Times New Roman"/>
                <w:sz w:val="24"/>
                <w:szCs w:val="24"/>
              </w:rPr>
              <w:t xml:space="preserve"> м. р.</w:t>
            </w:r>
          </w:p>
        </w:tc>
        <w:tc>
          <w:tcPr>
            <w:tcW w:w="1927" w:type="dxa"/>
            <w:shd w:val="clear" w:color="auto" w:fill="FFE599" w:themeFill="accent4" w:themeFillTint="66"/>
          </w:tcPr>
          <w:p w:rsidR="007C295F" w:rsidRDefault="007C295F" w:rsidP="00633D18">
            <w:pPr>
              <w:rPr>
                <w:rFonts w:ascii="Times New Roman" w:hAnsi="Times New Roman" w:cs="Times New Roman"/>
                <w:sz w:val="24"/>
                <w:szCs w:val="24"/>
              </w:rPr>
            </w:pPr>
          </w:p>
        </w:tc>
      </w:tr>
      <w:tr w:rsidR="007C295F" w:rsidRPr="00C905E5" w:rsidTr="006534D2">
        <w:tc>
          <w:tcPr>
            <w:tcW w:w="560" w:type="dxa"/>
            <w:shd w:val="clear" w:color="auto" w:fill="FFE599" w:themeFill="accent4" w:themeFillTint="66"/>
          </w:tcPr>
          <w:p w:rsidR="007C295F" w:rsidRPr="00086D2F" w:rsidRDefault="00633D18" w:rsidP="00633D18">
            <w:pPr>
              <w:rPr>
                <w:rFonts w:ascii="Times New Roman" w:hAnsi="Times New Roman" w:cs="Times New Roman"/>
                <w:sz w:val="24"/>
                <w:szCs w:val="24"/>
              </w:rPr>
            </w:pPr>
            <w:r>
              <w:rPr>
                <w:rFonts w:ascii="Times New Roman" w:hAnsi="Times New Roman" w:cs="Times New Roman"/>
                <w:sz w:val="24"/>
                <w:szCs w:val="24"/>
              </w:rPr>
              <w:t>10</w:t>
            </w:r>
          </w:p>
        </w:tc>
        <w:tc>
          <w:tcPr>
            <w:tcW w:w="2586"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По с</w:t>
            </w:r>
            <w:r w:rsidRPr="00C905E5">
              <w:rPr>
                <w:rFonts w:ascii="Times New Roman" w:hAnsi="Times New Roman" w:cs="Times New Roman"/>
                <w:sz w:val="24"/>
                <w:szCs w:val="24"/>
              </w:rPr>
              <w:t>хеме территориального планирования Белгородской области (СТП Белгородской области) средний коэффициент загрузки газопроводов в Белгородской области</w:t>
            </w:r>
          </w:p>
        </w:tc>
        <w:tc>
          <w:tcPr>
            <w:tcW w:w="2264"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 xml:space="preserve">- </w:t>
            </w:r>
            <w:r w:rsidRPr="003F585D">
              <w:rPr>
                <w:rFonts w:ascii="Times New Roman" w:hAnsi="Times New Roman" w:cs="Times New Roman"/>
                <w:sz w:val="24"/>
                <w:szCs w:val="24"/>
              </w:rPr>
              <w:t>80%</w:t>
            </w:r>
            <w:r>
              <w:rPr>
                <w:rFonts w:ascii="Times New Roman" w:hAnsi="Times New Roman" w:cs="Times New Roman"/>
                <w:sz w:val="24"/>
                <w:szCs w:val="24"/>
              </w:rPr>
              <w:t xml:space="preserve"> и более </w:t>
            </w:r>
            <w:r w:rsidRPr="00C905E5">
              <w:rPr>
                <w:rFonts w:ascii="Times New Roman" w:hAnsi="Times New Roman" w:cs="Times New Roman"/>
                <w:sz w:val="24"/>
                <w:szCs w:val="24"/>
              </w:rPr>
              <w:t xml:space="preserve">по </w:t>
            </w:r>
            <w:r>
              <w:rPr>
                <w:rFonts w:ascii="Times New Roman" w:hAnsi="Times New Roman" w:cs="Times New Roman"/>
                <w:sz w:val="24"/>
                <w:szCs w:val="24"/>
              </w:rPr>
              <w:t>магистральным газопроводам</w:t>
            </w:r>
            <w:r w:rsidRPr="00C905E5">
              <w:rPr>
                <w:rFonts w:ascii="Times New Roman" w:hAnsi="Times New Roman" w:cs="Times New Roman"/>
                <w:sz w:val="24"/>
                <w:szCs w:val="24"/>
              </w:rPr>
              <w:t>,</w:t>
            </w:r>
          </w:p>
          <w:p w:rsidR="007C295F" w:rsidRDefault="007C295F" w:rsidP="00633D18">
            <w:pPr>
              <w:rPr>
                <w:rFonts w:ascii="Times New Roman" w:hAnsi="Times New Roman" w:cs="Times New Roman"/>
                <w:sz w:val="24"/>
                <w:szCs w:val="24"/>
              </w:rPr>
            </w:pPr>
            <w:r w:rsidRPr="00C905E5">
              <w:rPr>
                <w:rFonts w:ascii="Times New Roman" w:hAnsi="Times New Roman" w:cs="Times New Roman"/>
                <w:sz w:val="24"/>
                <w:szCs w:val="24"/>
              </w:rPr>
              <w:t xml:space="preserve"> </w:t>
            </w:r>
          </w:p>
          <w:p w:rsidR="007C295F" w:rsidRDefault="007C295F" w:rsidP="00633D18">
            <w:pPr>
              <w:rPr>
                <w:rFonts w:ascii="Times New Roman" w:hAnsi="Times New Roman" w:cs="Times New Roman"/>
                <w:sz w:val="24"/>
                <w:szCs w:val="24"/>
              </w:rPr>
            </w:pPr>
            <w:r w:rsidRPr="003F585D">
              <w:rPr>
                <w:rFonts w:ascii="Times New Roman" w:hAnsi="Times New Roman" w:cs="Times New Roman"/>
                <w:sz w:val="24"/>
                <w:szCs w:val="24"/>
              </w:rPr>
              <w:t>- 77%.</w:t>
            </w:r>
            <w:r>
              <w:rPr>
                <w:rFonts w:ascii="Times New Roman" w:hAnsi="Times New Roman" w:cs="Times New Roman"/>
                <w:sz w:val="24"/>
                <w:szCs w:val="24"/>
              </w:rPr>
              <w:t xml:space="preserve"> </w:t>
            </w:r>
            <w:r w:rsidRPr="00C905E5">
              <w:rPr>
                <w:rFonts w:ascii="Times New Roman" w:hAnsi="Times New Roman" w:cs="Times New Roman"/>
                <w:sz w:val="24"/>
                <w:szCs w:val="24"/>
              </w:rPr>
              <w:t xml:space="preserve">по распределительным сетям </w:t>
            </w:r>
          </w:p>
        </w:tc>
        <w:tc>
          <w:tcPr>
            <w:tcW w:w="2008" w:type="dxa"/>
            <w:shd w:val="clear" w:color="auto" w:fill="FFE599" w:themeFill="accent4" w:themeFillTint="66"/>
          </w:tcPr>
          <w:p w:rsidR="007C295F" w:rsidRDefault="007C295F" w:rsidP="00633D18">
            <w:pPr>
              <w:rPr>
                <w:rFonts w:ascii="Times New Roman" w:hAnsi="Times New Roman" w:cs="Times New Roman"/>
                <w:sz w:val="24"/>
                <w:szCs w:val="24"/>
              </w:rPr>
            </w:pPr>
            <w:r w:rsidRPr="00C905E5">
              <w:rPr>
                <w:rFonts w:ascii="Times New Roman" w:hAnsi="Times New Roman" w:cs="Times New Roman"/>
                <w:sz w:val="24"/>
                <w:szCs w:val="24"/>
              </w:rPr>
              <w:t>+ 2,5 раза выше</w:t>
            </w:r>
          </w:p>
        </w:tc>
        <w:tc>
          <w:tcPr>
            <w:tcW w:w="1927" w:type="dxa"/>
            <w:shd w:val="clear" w:color="auto" w:fill="FFE599" w:themeFill="accent4" w:themeFillTint="66"/>
          </w:tcPr>
          <w:p w:rsidR="007C295F" w:rsidRPr="00C905E5" w:rsidRDefault="007C295F" w:rsidP="00633D18">
            <w:pPr>
              <w:rPr>
                <w:rFonts w:ascii="Times New Roman" w:hAnsi="Times New Roman" w:cs="Times New Roman"/>
                <w:sz w:val="20"/>
                <w:szCs w:val="20"/>
              </w:rPr>
            </w:pPr>
            <w:r w:rsidRPr="00C905E5">
              <w:rPr>
                <w:rFonts w:ascii="Times New Roman" w:hAnsi="Times New Roman" w:cs="Times New Roman"/>
                <w:sz w:val="20"/>
                <w:szCs w:val="20"/>
              </w:rPr>
              <w:t>коэффициент загрузки газопроводов в Белгородской области в 2,5 раза выше, чем в среднем по России,</w:t>
            </w:r>
          </w:p>
        </w:tc>
      </w:tr>
      <w:tr w:rsidR="007C295F" w:rsidRPr="00E55B83" w:rsidTr="006534D2">
        <w:tc>
          <w:tcPr>
            <w:tcW w:w="560" w:type="dxa"/>
            <w:shd w:val="clear" w:color="auto" w:fill="B4C6E7" w:themeFill="accent5" w:themeFillTint="66"/>
          </w:tcPr>
          <w:p w:rsidR="007C295F" w:rsidRDefault="007C295F" w:rsidP="00633D18">
            <w:pPr>
              <w:rPr>
                <w:rFonts w:ascii="Times New Roman" w:hAnsi="Times New Roman" w:cs="Times New Roman"/>
                <w:sz w:val="24"/>
                <w:szCs w:val="24"/>
              </w:rPr>
            </w:pPr>
          </w:p>
        </w:tc>
        <w:tc>
          <w:tcPr>
            <w:tcW w:w="2586" w:type="dxa"/>
            <w:shd w:val="clear" w:color="auto" w:fill="B4C6E7" w:themeFill="accent5" w:themeFillTint="66"/>
          </w:tcPr>
          <w:p w:rsidR="007C295F" w:rsidRPr="00FD6866" w:rsidRDefault="007C295F" w:rsidP="00633D18">
            <w:pPr>
              <w:rPr>
                <w:rFonts w:ascii="Times New Roman" w:hAnsi="Times New Roman" w:cs="Times New Roman"/>
                <w:sz w:val="24"/>
                <w:szCs w:val="24"/>
              </w:rPr>
            </w:pPr>
          </w:p>
        </w:tc>
        <w:tc>
          <w:tcPr>
            <w:tcW w:w="2264" w:type="dxa"/>
            <w:shd w:val="clear" w:color="auto" w:fill="B4C6E7" w:themeFill="accent5" w:themeFillTint="66"/>
          </w:tcPr>
          <w:p w:rsidR="007C295F" w:rsidRDefault="007C295F" w:rsidP="00633D18">
            <w:pPr>
              <w:rPr>
                <w:rFonts w:ascii="Times New Roman" w:hAnsi="Times New Roman" w:cs="Times New Roman"/>
                <w:sz w:val="24"/>
                <w:szCs w:val="24"/>
              </w:rPr>
            </w:pPr>
          </w:p>
        </w:tc>
        <w:tc>
          <w:tcPr>
            <w:tcW w:w="2008" w:type="dxa"/>
            <w:shd w:val="clear" w:color="auto" w:fill="B4C6E7" w:themeFill="accent5" w:themeFillTint="66"/>
          </w:tcPr>
          <w:p w:rsidR="007C295F" w:rsidRDefault="007C295F" w:rsidP="00633D18">
            <w:pPr>
              <w:rPr>
                <w:rFonts w:ascii="Times New Roman" w:hAnsi="Times New Roman" w:cs="Times New Roman"/>
                <w:sz w:val="24"/>
                <w:szCs w:val="24"/>
              </w:rPr>
            </w:pPr>
          </w:p>
        </w:tc>
        <w:tc>
          <w:tcPr>
            <w:tcW w:w="1927" w:type="dxa"/>
            <w:shd w:val="clear" w:color="auto" w:fill="B4C6E7" w:themeFill="accent5" w:themeFillTint="66"/>
          </w:tcPr>
          <w:p w:rsidR="007C295F" w:rsidRPr="00E55B83" w:rsidRDefault="007C295F" w:rsidP="00633D18">
            <w:pPr>
              <w:rPr>
                <w:rFonts w:ascii="Times New Roman" w:hAnsi="Times New Roman" w:cs="Times New Roman"/>
                <w:sz w:val="20"/>
                <w:szCs w:val="20"/>
              </w:rPr>
            </w:pPr>
          </w:p>
        </w:tc>
      </w:tr>
    </w:tbl>
    <w:p w:rsidR="007C295F" w:rsidRDefault="007C295F"/>
    <w:p w:rsidR="002D0789" w:rsidRPr="009E29D6" w:rsidRDefault="002D0789" w:rsidP="00DC3DCC">
      <w:pPr>
        <w:pStyle w:val="a4"/>
        <w:numPr>
          <w:ilvl w:val="0"/>
          <w:numId w:val="17"/>
        </w:numPr>
        <w:jc w:val="both"/>
        <w:rPr>
          <w:rFonts w:ascii="Times New Roman" w:hAnsi="Times New Roman" w:cs="Times New Roman"/>
          <w:sz w:val="24"/>
          <w:szCs w:val="24"/>
        </w:rPr>
      </w:pPr>
      <w:r w:rsidRPr="009E29D6">
        <w:rPr>
          <w:rFonts w:ascii="Times New Roman" w:hAnsi="Times New Roman" w:cs="Times New Roman"/>
          <w:sz w:val="24"/>
          <w:szCs w:val="24"/>
        </w:rPr>
        <w:t xml:space="preserve">Индекс промышленного производства сократился, благодаря господдержке держится на должном уровне. Руководители ГМК и Агрохолдингов длительное врем не инвестируют в производство компонентов и диверсификацию своих отраслей. Всё на экспорт, где львиную долю дохода официально можно оставить за рубежом. Необходимо доработать ФЗ и нормативно правовую базу для </w:t>
      </w:r>
      <w:proofErr w:type="spellStart"/>
      <w:r w:rsidRPr="009E29D6">
        <w:rPr>
          <w:rFonts w:ascii="Times New Roman" w:hAnsi="Times New Roman" w:cs="Times New Roman"/>
          <w:sz w:val="24"/>
          <w:szCs w:val="24"/>
        </w:rPr>
        <w:t>закольцовки</w:t>
      </w:r>
      <w:proofErr w:type="spellEnd"/>
      <w:r w:rsidRPr="009E29D6">
        <w:rPr>
          <w:rFonts w:ascii="Times New Roman" w:hAnsi="Times New Roman" w:cs="Times New Roman"/>
          <w:sz w:val="24"/>
          <w:szCs w:val="24"/>
        </w:rPr>
        <w:t xml:space="preserve"> внутри страны предприятий, производителей сырьевой отрасли для бесперебойного взаимодействия между производителем и потребителем. Будет спрос, будут поставки с предприятий ГМК и смежных отраслей. Модель может быть </w:t>
      </w:r>
      <w:r w:rsidR="00DA7419" w:rsidRPr="009E29D6">
        <w:rPr>
          <w:rFonts w:ascii="Times New Roman" w:hAnsi="Times New Roman" w:cs="Times New Roman"/>
          <w:sz w:val="24"/>
          <w:szCs w:val="24"/>
        </w:rPr>
        <w:t>апробирована</w:t>
      </w:r>
      <w:r w:rsidRPr="009E29D6">
        <w:rPr>
          <w:rFonts w:ascii="Times New Roman" w:hAnsi="Times New Roman" w:cs="Times New Roman"/>
          <w:sz w:val="24"/>
          <w:szCs w:val="24"/>
        </w:rPr>
        <w:t xml:space="preserve"> по типу Банковской сферы</w:t>
      </w:r>
      <w:r w:rsidR="00DA7419" w:rsidRPr="009E29D6">
        <w:rPr>
          <w:rFonts w:ascii="Times New Roman" w:hAnsi="Times New Roman" w:cs="Times New Roman"/>
          <w:sz w:val="24"/>
          <w:szCs w:val="24"/>
        </w:rPr>
        <w:t>. (о чём дополнительно напишу).</w:t>
      </w:r>
    </w:p>
    <w:p w:rsidR="00F04859" w:rsidRPr="009E29D6" w:rsidRDefault="00F04859" w:rsidP="00F04859">
      <w:pPr>
        <w:pStyle w:val="a4"/>
        <w:numPr>
          <w:ilvl w:val="0"/>
          <w:numId w:val="17"/>
        </w:numPr>
        <w:jc w:val="both"/>
        <w:rPr>
          <w:rFonts w:ascii="Times New Roman" w:hAnsi="Times New Roman" w:cs="Times New Roman"/>
          <w:sz w:val="24"/>
          <w:szCs w:val="24"/>
        </w:rPr>
      </w:pPr>
      <w:proofErr w:type="spellStart"/>
      <w:r w:rsidRPr="009E29D6">
        <w:rPr>
          <w:rFonts w:ascii="Times New Roman" w:hAnsi="Times New Roman" w:cs="Times New Roman"/>
          <w:sz w:val="24"/>
          <w:szCs w:val="24"/>
        </w:rPr>
        <w:t>Инветиций</w:t>
      </w:r>
      <w:proofErr w:type="spellEnd"/>
      <w:r w:rsidRPr="009E29D6">
        <w:rPr>
          <w:rFonts w:ascii="Times New Roman" w:hAnsi="Times New Roman" w:cs="Times New Roman"/>
          <w:sz w:val="24"/>
          <w:szCs w:val="24"/>
        </w:rPr>
        <w:t xml:space="preserve"> в защиту окружающей среды предприятиями МГК</w:t>
      </w:r>
      <w:r w:rsidRPr="009E29D6">
        <w:t xml:space="preserve"> </w:t>
      </w:r>
      <w:r w:rsidRPr="009E29D6">
        <w:rPr>
          <w:rFonts w:ascii="Times New Roman" w:hAnsi="Times New Roman" w:cs="Times New Roman"/>
          <w:sz w:val="24"/>
          <w:szCs w:val="24"/>
        </w:rPr>
        <w:t>не вкладывается, ежегодные выбросы загрязняющих веществ в воздух с данных предприятий составляют 3000 т.</w:t>
      </w:r>
    </w:p>
    <w:p w:rsidR="002D0789" w:rsidRPr="009E29D6" w:rsidRDefault="00DA7419" w:rsidP="009E29D6">
      <w:pPr>
        <w:pStyle w:val="a4"/>
        <w:numPr>
          <w:ilvl w:val="0"/>
          <w:numId w:val="17"/>
        </w:numPr>
        <w:jc w:val="both"/>
        <w:rPr>
          <w:rFonts w:ascii="Times New Roman" w:hAnsi="Times New Roman" w:cs="Times New Roman"/>
          <w:sz w:val="24"/>
          <w:szCs w:val="24"/>
        </w:rPr>
      </w:pPr>
      <w:r w:rsidRPr="009E29D6">
        <w:rPr>
          <w:rFonts w:ascii="Times New Roman" w:hAnsi="Times New Roman" w:cs="Times New Roman"/>
          <w:sz w:val="24"/>
          <w:szCs w:val="24"/>
        </w:rPr>
        <w:t>Износ основных фондов влечёт за собой огромные траты из бюджета области в вышеуказанных районах</w:t>
      </w:r>
      <w:r w:rsidR="00DC3DCC" w:rsidRPr="009E29D6">
        <w:rPr>
          <w:rFonts w:ascii="Times New Roman" w:hAnsi="Times New Roman" w:cs="Times New Roman"/>
          <w:sz w:val="24"/>
          <w:szCs w:val="24"/>
        </w:rPr>
        <w:t>, что негативно отразится на целом ряде статей бюджета в особенности на социальные выплаты.</w:t>
      </w:r>
      <w:r w:rsidR="00F04859" w:rsidRPr="009E29D6">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560"/>
        <w:gridCol w:w="2545"/>
        <w:gridCol w:w="2069"/>
        <w:gridCol w:w="2157"/>
        <w:gridCol w:w="2014"/>
      </w:tblGrid>
      <w:tr w:rsidR="007C295F" w:rsidRPr="003F585D" w:rsidTr="006534D2">
        <w:tc>
          <w:tcPr>
            <w:tcW w:w="9345" w:type="dxa"/>
            <w:gridSpan w:val="5"/>
            <w:shd w:val="clear" w:color="auto" w:fill="B4C6E7" w:themeFill="accent5" w:themeFillTint="66"/>
          </w:tcPr>
          <w:p w:rsidR="007C295F" w:rsidRPr="003F585D" w:rsidRDefault="007C295F" w:rsidP="00633D18">
            <w:pPr>
              <w:jc w:val="center"/>
              <w:rPr>
                <w:rFonts w:ascii="Times New Roman" w:hAnsi="Times New Roman" w:cs="Times New Roman"/>
                <w:b/>
                <w:sz w:val="24"/>
                <w:szCs w:val="24"/>
              </w:rPr>
            </w:pPr>
            <w:r w:rsidRPr="003F585D">
              <w:rPr>
                <w:rFonts w:ascii="Times New Roman" w:hAnsi="Times New Roman" w:cs="Times New Roman"/>
                <w:b/>
                <w:sz w:val="24"/>
                <w:szCs w:val="24"/>
              </w:rPr>
              <w:t>ВРП Белгородской области</w:t>
            </w:r>
          </w:p>
        </w:tc>
      </w:tr>
      <w:tr w:rsidR="00651F59" w:rsidRPr="00E55B83" w:rsidTr="006534D2">
        <w:tc>
          <w:tcPr>
            <w:tcW w:w="560" w:type="dxa"/>
            <w:shd w:val="clear" w:color="auto" w:fill="FFE599" w:themeFill="accent4" w:themeFillTint="66"/>
          </w:tcPr>
          <w:p w:rsidR="00651F59" w:rsidRPr="008943C3" w:rsidRDefault="00651F59" w:rsidP="008943C3">
            <w:pPr>
              <w:rPr>
                <w:rFonts w:ascii="Times New Roman" w:hAnsi="Times New Roman" w:cs="Times New Roman"/>
                <w:b/>
                <w:sz w:val="24"/>
                <w:szCs w:val="24"/>
              </w:rPr>
            </w:pPr>
          </w:p>
        </w:tc>
        <w:tc>
          <w:tcPr>
            <w:tcW w:w="2545"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069"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157"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014"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r>
      <w:tr w:rsidR="008943C3" w:rsidRPr="00E55B83" w:rsidTr="006534D2">
        <w:tc>
          <w:tcPr>
            <w:tcW w:w="560" w:type="dxa"/>
            <w:shd w:val="clear" w:color="auto" w:fill="B4C6E7" w:themeFill="accent5" w:themeFillTint="66"/>
          </w:tcPr>
          <w:p w:rsidR="008943C3" w:rsidRPr="008943C3" w:rsidRDefault="008943C3" w:rsidP="008943C3">
            <w:pPr>
              <w:rPr>
                <w:rFonts w:ascii="Times New Roman" w:hAnsi="Times New Roman" w:cs="Times New Roman"/>
                <w:b/>
                <w:sz w:val="24"/>
                <w:szCs w:val="24"/>
              </w:rPr>
            </w:pPr>
            <w:r w:rsidRPr="008943C3">
              <w:rPr>
                <w:rFonts w:ascii="Times New Roman" w:hAnsi="Times New Roman" w:cs="Times New Roman"/>
                <w:b/>
                <w:sz w:val="24"/>
                <w:szCs w:val="24"/>
              </w:rPr>
              <w:t>п/н</w:t>
            </w:r>
          </w:p>
        </w:tc>
        <w:tc>
          <w:tcPr>
            <w:tcW w:w="2545"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Наименование показателя</w:t>
            </w:r>
          </w:p>
        </w:tc>
        <w:tc>
          <w:tcPr>
            <w:tcW w:w="2069"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Сокращение</w:t>
            </w:r>
          </w:p>
        </w:tc>
        <w:tc>
          <w:tcPr>
            <w:tcW w:w="2157"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Ежегодное сокращение</w:t>
            </w:r>
          </w:p>
        </w:tc>
        <w:tc>
          <w:tcPr>
            <w:tcW w:w="2014"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Комментарий</w:t>
            </w:r>
          </w:p>
        </w:tc>
      </w:tr>
      <w:tr w:rsidR="007C295F" w:rsidRPr="00E55B83" w:rsidTr="006534D2">
        <w:tc>
          <w:tcPr>
            <w:tcW w:w="560" w:type="dxa"/>
            <w:shd w:val="clear" w:color="auto" w:fill="FFE599" w:themeFill="accent4" w:themeFillTint="66"/>
          </w:tcPr>
          <w:p w:rsidR="007C295F" w:rsidRPr="00086D2F" w:rsidRDefault="00633D18" w:rsidP="00633D18">
            <w:pPr>
              <w:rPr>
                <w:rFonts w:ascii="Times New Roman" w:hAnsi="Times New Roman" w:cs="Times New Roman"/>
                <w:sz w:val="24"/>
                <w:szCs w:val="24"/>
              </w:rPr>
            </w:pPr>
            <w:r>
              <w:rPr>
                <w:rFonts w:ascii="Times New Roman" w:hAnsi="Times New Roman" w:cs="Times New Roman"/>
                <w:sz w:val="24"/>
                <w:szCs w:val="24"/>
              </w:rPr>
              <w:t>1</w:t>
            </w:r>
          </w:p>
        </w:tc>
        <w:tc>
          <w:tcPr>
            <w:tcW w:w="2545" w:type="dxa"/>
            <w:shd w:val="clear" w:color="auto" w:fill="FFE599" w:themeFill="accent4" w:themeFillTint="66"/>
          </w:tcPr>
          <w:p w:rsidR="007C295F" w:rsidRDefault="007C295F" w:rsidP="00633D18">
            <w:pPr>
              <w:rPr>
                <w:rFonts w:ascii="Times New Roman" w:hAnsi="Times New Roman" w:cs="Times New Roman"/>
                <w:sz w:val="24"/>
                <w:szCs w:val="24"/>
              </w:rPr>
            </w:pPr>
            <w:r w:rsidRPr="00FD6866">
              <w:rPr>
                <w:rFonts w:ascii="Times New Roman" w:hAnsi="Times New Roman" w:cs="Times New Roman"/>
                <w:sz w:val="24"/>
                <w:szCs w:val="24"/>
              </w:rPr>
              <w:t>Валовой региональный продукт в постоянных ценах в</w:t>
            </w:r>
            <w:r>
              <w:rPr>
                <w:rFonts w:ascii="Times New Roman" w:hAnsi="Times New Roman" w:cs="Times New Roman"/>
                <w:sz w:val="24"/>
                <w:szCs w:val="24"/>
              </w:rPr>
              <w:t xml:space="preserve"> процентах к предыдущему году с</w:t>
            </w:r>
            <w:r w:rsidRPr="00FD6866">
              <w:rPr>
                <w:rFonts w:ascii="Times New Roman" w:hAnsi="Times New Roman" w:cs="Times New Roman"/>
                <w:sz w:val="24"/>
                <w:szCs w:val="24"/>
              </w:rPr>
              <w:t xml:space="preserve"> 2000 г.</w:t>
            </w:r>
            <w:r>
              <w:rPr>
                <w:rFonts w:ascii="Times New Roman" w:hAnsi="Times New Roman" w:cs="Times New Roman"/>
                <w:sz w:val="24"/>
                <w:szCs w:val="24"/>
              </w:rPr>
              <w:t xml:space="preserve"> на 2022 г.</w:t>
            </w:r>
          </w:p>
        </w:tc>
        <w:tc>
          <w:tcPr>
            <w:tcW w:w="2069"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 xml:space="preserve">- </w:t>
            </w:r>
            <w:r w:rsidRPr="00FD6866">
              <w:rPr>
                <w:rFonts w:ascii="Times New Roman" w:hAnsi="Times New Roman" w:cs="Times New Roman"/>
                <w:sz w:val="24"/>
                <w:szCs w:val="24"/>
              </w:rPr>
              <w:t>13,4%</w:t>
            </w:r>
          </w:p>
        </w:tc>
        <w:tc>
          <w:tcPr>
            <w:tcW w:w="2157" w:type="dxa"/>
            <w:shd w:val="clear" w:color="auto" w:fill="FFE599" w:themeFill="accent4" w:themeFillTint="66"/>
          </w:tcPr>
          <w:p w:rsidR="007C295F" w:rsidRDefault="007C295F" w:rsidP="00633D18">
            <w:pPr>
              <w:rPr>
                <w:rFonts w:ascii="Times New Roman" w:hAnsi="Times New Roman" w:cs="Times New Roman"/>
                <w:sz w:val="24"/>
                <w:szCs w:val="24"/>
              </w:rPr>
            </w:pPr>
          </w:p>
        </w:tc>
        <w:tc>
          <w:tcPr>
            <w:tcW w:w="2014" w:type="dxa"/>
            <w:shd w:val="clear" w:color="auto" w:fill="FFE599" w:themeFill="accent4" w:themeFillTint="66"/>
          </w:tcPr>
          <w:p w:rsidR="007C295F" w:rsidRPr="00E55B83" w:rsidRDefault="007C295F" w:rsidP="00633D18">
            <w:pPr>
              <w:rPr>
                <w:rFonts w:ascii="Times New Roman" w:hAnsi="Times New Roman" w:cs="Times New Roman"/>
                <w:sz w:val="20"/>
                <w:szCs w:val="20"/>
              </w:rPr>
            </w:pPr>
            <w:r w:rsidRPr="00E55B83">
              <w:rPr>
                <w:rFonts w:ascii="Times New Roman" w:hAnsi="Times New Roman" w:cs="Times New Roman"/>
                <w:sz w:val="20"/>
                <w:szCs w:val="20"/>
              </w:rPr>
              <w:t>Объём и динамика валового регионального продукта с 2000 г. в текущих основных ценах млн. руб.</w:t>
            </w:r>
            <w:r>
              <w:rPr>
                <w:rFonts w:ascii="Times New Roman" w:hAnsi="Times New Roman" w:cs="Times New Roman"/>
                <w:sz w:val="20"/>
                <w:szCs w:val="20"/>
              </w:rPr>
              <w:t xml:space="preserve"> увеличился (необходимо учитывать инфляцию и </w:t>
            </w:r>
            <w:proofErr w:type="spellStart"/>
            <w:r>
              <w:rPr>
                <w:rFonts w:ascii="Times New Roman" w:hAnsi="Times New Roman" w:cs="Times New Roman"/>
                <w:sz w:val="20"/>
                <w:szCs w:val="20"/>
              </w:rPr>
              <w:t>тд</w:t>
            </w:r>
            <w:proofErr w:type="spellEnd"/>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и </w:t>
            </w:r>
            <w:proofErr w:type="spellStart"/>
            <w:r>
              <w:rPr>
                <w:rFonts w:ascii="Times New Roman" w:hAnsi="Times New Roman" w:cs="Times New Roman"/>
                <w:sz w:val="20"/>
                <w:szCs w:val="20"/>
              </w:rPr>
              <w:t>тп</w:t>
            </w:r>
            <w:proofErr w:type="spellEnd"/>
            <w:r>
              <w:rPr>
                <w:rFonts w:ascii="Times New Roman" w:hAnsi="Times New Roman" w:cs="Times New Roman"/>
                <w:sz w:val="20"/>
                <w:szCs w:val="20"/>
              </w:rPr>
              <w:t>.</w:t>
            </w:r>
          </w:p>
        </w:tc>
      </w:tr>
      <w:tr w:rsidR="007C295F" w:rsidRPr="00E55B83" w:rsidTr="006534D2">
        <w:tc>
          <w:tcPr>
            <w:tcW w:w="560" w:type="dxa"/>
            <w:shd w:val="clear" w:color="auto" w:fill="FFE599" w:themeFill="accent4" w:themeFillTint="66"/>
          </w:tcPr>
          <w:p w:rsidR="007C295F" w:rsidRDefault="00633D18" w:rsidP="00633D18">
            <w:pPr>
              <w:rPr>
                <w:rFonts w:ascii="Times New Roman" w:hAnsi="Times New Roman" w:cs="Times New Roman"/>
                <w:sz w:val="24"/>
                <w:szCs w:val="24"/>
              </w:rPr>
            </w:pPr>
            <w:r>
              <w:rPr>
                <w:rFonts w:ascii="Times New Roman" w:hAnsi="Times New Roman" w:cs="Times New Roman"/>
                <w:sz w:val="24"/>
                <w:szCs w:val="24"/>
              </w:rPr>
              <w:t>2</w:t>
            </w:r>
          </w:p>
        </w:tc>
        <w:tc>
          <w:tcPr>
            <w:tcW w:w="2545" w:type="dxa"/>
            <w:shd w:val="clear" w:color="auto" w:fill="FFE599" w:themeFill="accent4" w:themeFillTint="66"/>
          </w:tcPr>
          <w:p w:rsidR="007C295F" w:rsidRPr="00FD6866" w:rsidRDefault="007C295F" w:rsidP="00633D18">
            <w:pPr>
              <w:rPr>
                <w:rFonts w:ascii="Times New Roman" w:hAnsi="Times New Roman" w:cs="Times New Roman"/>
                <w:sz w:val="24"/>
                <w:szCs w:val="24"/>
              </w:rPr>
            </w:pPr>
            <w:r w:rsidRPr="00E55B83">
              <w:rPr>
                <w:rFonts w:ascii="Times New Roman" w:hAnsi="Times New Roman" w:cs="Times New Roman"/>
                <w:sz w:val="24"/>
                <w:szCs w:val="24"/>
              </w:rPr>
              <w:t xml:space="preserve">Валовой сбор и урожайность </w:t>
            </w:r>
            <w:r w:rsidRPr="00E55B83">
              <w:rPr>
                <w:rFonts w:ascii="Times New Roman" w:hAnsi="Times New Roman" w:cs="Times New Roman"/>
                <w:sz w:val="24"/>
                <w:szCs w:val="24"/>
              </w:rPr>
              <w:lastRenderedPageBreak/>
              <w:t>основных сельскохозяйственных культур в хоз</w:t>
            </w:r>
            <w:r>
              <w:rPr>
                <w:rFonts w:ascii="Times New Roman" w:hAnsi="Times New Roman" w:cs="Times New Roman"/>
                <w:sz w:val="24"/>
                <w:szCs w:val="24"/>
              </w:rPr>
              <w:t>яйствах всех категорий на 2020 год (Выборочно)</w:t>
            </w:r>
          </w:p>
        </w:tc>
        <w:tc>
          <w:tcPr>
            <w:tcW w:w="2069"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lastRenderedPageBreak/>
              <w:t>Сократился в разы</w:t>
            </w:r>
          </w:p>
        </w:tc>
        <w:tc>
          <w:tcPr>
            <w:tcW w:w="2157" w:type="dxa"/>
            <w:shd w:val="clear" w:color="auto" w:fill="FFE599" w:themeFill="accent4" w:themeFillTint="66"/>
          </w:tcPr>
          <w:p w:rsidR="007C295F" w:rsidRDefault="007C295F" w:rsidP="00633D18">
            <w:pPr>
              <w:rPr>
                <w:rFonts w:ascii="Times New Roman" w:hAnsi="Times New Roman" w:cs="Times New Roman"/>
                <w:sz w:val="24"/>
                <w:szCs w:val="24"/>
              </w:rPr>
            </w:pPr>
            <w:r w:rsidRPr="00D25208">
              <w:rPr>
                <w:rFonts w:ascii="Times New Roman" w:hAnsi="Times New Roman" w:cs="Times New Roman"/>
                <w:sz w:val="24"/>
                <w:szCs w:val="24"/>
              </w:rPr>
              <w:t xml:space="preserve">Хозяйства населения с 2000 </w:t>
            </w:r>
            <w:r w:rsidRPr="00D25208">
              <w:rPr>
                <w:rFonts w:ascii="Times New Roman" w:hAnsi="Times New Roman" w:cs="Times New Roman"/>
                <w:sz w:val="24"/>
                <w:szCs w:val="24"/>
              </w:rPr>
              <w:lastRenderedPageBreak/>
              <w:t>г. по 2022 г. сократились в разы, а именно:</w:t>
            </w:r>
          </w:p>
        </w:tc>
        <w:tc>
          <w:tcPr>
            <w:tcW w:w="2014" w:type="dxa"/>
            <w:shd w:val="clear" w:color="auto" w:fill="FFE599" w:themeFill="accent4" w:themeFillTint="66"/>
          </w:tcPr>
          <w:p w:rsidR="007C295F" w:rsidRPr="00E55B83" w:rsidRDefault="007C295F" w:rsidP="00633D18">
            <w:pPr>
              <w:rPr>
                <w:rFonts w:ascii="Times New Roman" w:hAnsi="Times New Roman" w:cs="Times New Roman"/>
                <w:sz w:val="20"/>
                <w:szCs w:val="20"/>
              </w:rPr>
            </w:pPr>
            <w:r w:rsidRPr="00D25208">
              <w:rPr>
                <w:rFonts w:ascii="Times New Roman" w:hAnsi="Times New Roman" w:cs="Times New Roman"/>
                <w:sz w:val="20"/>
                <w:szCs w:val="20"/>
              </w:rPr>
              <w:lastRenderedPageBreak/>
              <w:t xml:space="preserve">по зерновым, зернобобовым </w:t>
            </w:r>
            <w:r w:rsidRPr="00D25208">
              <w:rPr>
                <w:rFonts w:ascii="Times New Roman" w:hAnsi="Times New Roman" w:cs="Times New Roman"/>
                <w:sz w:val="20"/>
                <w:szCs w:val="20"/>
              </w:rPr>
              <w:lastRenderedPageBreak/>
              <w:t>культурам, по сахарной свекле, по семенам подсолнечника, по картофелю, по скоту и птице на убой, по молоку, по яйцам и по шерсти.</w:t>
            </w:r>
          </w:p>
        </w:tc>
      </w:tr>
      <w:tr w:rsidR="007C295F" w:rsidRPr="00E55B83" w:rsidTr="006534D2">
        <w:tc>
          <w:tcPr>
            <w:tcW w:w="560" w:type="dxa"/>
            <w:shd w:val="clear" w:color="auto" w:fill="FFE599" w:themeFill="accent4" w:themeFillTint="66"/>
          </w:tcPr>
          <w:p w:rsidR="007C295F" w:rsidRDefault="00633D18" w:rsidP="00633D18">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2545" w:type="dxa"/>
            <w:shd w:val="clear" w:color="auto" w:fill="FFE599" w:themeFill="accent4" w:themeFillTint="66"/>
          </w:tcPr>
          <w:p w:rsidR="007C295F" w:rsidRPr="00FD6866" w:rsidRDefault="007C295F" w:rsidP="00633D18">
            <w:pPr>
              <w:rPr>
                <w:rFonts w:ascii="Times New Roman" w:hAnsi="Times New Roman" w:cs="Times New Roman"/>
                <w:sz w:val="24"/>
                <w:szCs w:val="24"/>
              </w:rPr>
            </w:pPr>
            <w:r w:rsidRPr="00E55B83">
              <w:rPr>
                <w:rFonts w:ascii="Times New Roman" w:hAnsi="Times New Roman" w:cs="Times New Roman"/>
                <w:sz w:val="24"/>
                <w:szCs w:val="24"/>
              </w:rPr>
              <w:t>Сбор сахарно</w:t>
            </w:r>
            <w:r>
              <w:rPr>
                <w:rFonts w:ascii="Times New Roman" w:hAnsi="Times New Roman" w:cs="Times New Roman"/>
                <w:sz w:val="24"/>
                <w:szCs w:val="24"/>
              </w:rPr>
              <w:t xml:space="preserve">й свеклы </w:t>
            </w:r>
          </w:p>
        </w:tc>
        <w:tc>
          <w:tcPr>
            <w:tcW w:w="2069"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 xml:space="preserve">- </w:t>
            </w:r>
            <w:r w:rsidRPr="00E55B83">
              <w:rPr>
                <w:rFonts w:ascii="Times New Roman" w:hAnsi="Times New Roman" w:cs="Times New Roman"/>
                <w:sz w:val="24"/>
                <w:szCs w:val="24"/>
              </w:rPr>
              <w:t>1215,9 тыс. тонн</w:t>
            </w:r>
          </w:p>
        </w:tc>
        <w:tc>
          <w:tcPr>
            <w:tcW w:w="2157" w:type="dxa"/>
            <w:shd w:val="clear" w:color="auto" w:fill="FFE599" w:themeFill="accent4" w:themeFillTint="66"/>
          </w:tcPr>
          <w:p w:rsidR="007C295F" w:rsidRDefault="007C295F" w:rsidP="00633D18">
            <w:pPr>
              <w:rPr>
                <w:rFonts w:ascii="Times New Roman" w:hAnsi="Times New Roman" w:cs="Times New Roman"/>
                <w:sz w:val="24"/>
                <w:szCs w:val="24"/>
              </w:rPr>
            </w:pPr>
          </w:p>
        </w:tc>
        <w:tc>
          <w:tcPr>
            <w:tcW w:w="2014" w:type="dxa"/>
            <w:shd w:val="clear" w:color="auto" w:fill="FFE599" w:themeFill="accent4" w:themeFillTint="66"/>
          </w:tcPr>
          <w:p w:rsidR="007C295F" w:rsidRPr="00E55B83" w:rsidRDefault="007C295F" w:rsidP="00633D18">
            <w:pPr>
              <w:rPr>
                <w:rFonts w:ascii="Times New Roman" w:hAnsi="Times New Roman" w:cs="Times New Roman"/>
                <w:sz w:val="20"/>
                <w:szCs w:val="20"/>
              </w:rPr>
            </w:pPr>
          </w:p>
        </w:tc>
      </w:tr>
      <w:tr w:rsidR="007C295F" w:rsidRPr="00E55B83" w:rsidTr="006534D2">
        <w:tc>
          <w:tcPr>
            <w:tcW w:w="560" w:type="dxa"/>
            <w:shd w:val="clear" w:color="auto" w:fill="FFE599" w:themeFill="accent4" w:themeFillTint="66"/>
          </w:tcPr>
          <w:p w:rsidR="007C295F" w:rsidRDefault="00633D18" w:rsidP="00633D18">
            <w:pPr>
              <w:rPr>
                <w:rFonts w:ascii="Times New Roman" w:hAnsi="Times New Roman" w:cs="Times New Roman"/>
                <w:sz w:val="24"/>
                <w:szCs w:val="24"/>
              </w:rPr>
            </w:pPr>
            <w:r>
              <w:rPr>
                <w:rFonts w:ascii="Times New Roman" w:hAnsi="Times New Roman" w:cs="Times New Roman"/>
                <w:sz w:val="24"/>
                <w:szCs w:val="24"/>
              </w:rPr>
              <w:t>4</w:t>
            </w:r>
          </w:p>
        </w:tc>
        <w:tc>
          <w:tcPr>
            <w:tcW w:w="2545" w:type="dxa"/>
            <w:shd w:val="clear" w:color="auto" w:fill="FFE599" w:themeFill="accent4" w:themeFillTint="66"/>
          </w:tcPr>
          <w:p w:rsidR="007C295F" w:rsidRPr="00FD6866" w:rsidRDefault="007C295F" w:rsidP="00633D18">
            <w:pPr>
              <w:rPr>
                <w:rFonts w:ascii="Times New Roman" w:hAnsi="Times New Roman" w:cs="Times New Roman"/>
                <w:sz w:val="24"/>
                <w:szCs w:val="24"/>
              </w:rPr>
            </w:pPr>
            <w:r w:rsidRPr="00E55B83">
              <w:rPr>
                <w:rFonts w:ascii="Times New Roman" w:hAnsi="Times New Roman" w:cs="Times New Roman"/>
                <w:sz w:val="24"/>
                <w:szCs w:val="24"/>
              </w:rPr>
              <w:t>Урожайность ц/га убранной площади сахарной свеклы</w:t>
            </w:r>
          </w:p>
        </w:tc>
        <w:tc>
          <w:tcPr>
            <w:tcW w:w="2069"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w:t>
            </w:r>
            <w:r w:rsidRPr="00E55B83">
              <w:rPr>
                <w:rFonts w:ascii="Times New Roman" w:hAnsi="Times New Roman" w:cs="Times New Roman"/>
                <w:sz w:val="24"/>
                <w:szCs w:val="24"/>
              </w:rPr>
              <w:t xml:space="preserve"> 45,7 центнеров с гектара</w:t>
            </w:r>
          </w:p>
        </w:tc>
        <w:tc>
          <w:tcPr>
            <w:tcW w:w="2157" w:type="dxa"/>
            <w:shd w:val="clear" w:color="auto" w:fill="FFE599" w:themeFill="accent4" w:themeFillTint="66"/>
          </w:tcPr>
          <w:p w:rsidR="007C295F" w:rsidRDefault="007C295F" w:rsidP="00633D18">
            <w:pPr>
              <w:rPr>
                <w:rFonts w:ascii="Times New Roman" w:hAnsi="Times New Roman" w:cs="Times New Roman"/>
                <w:sz w:val="24"/>
                <w:szCs w:val="24"/>
              </w:rPr>
            </w:pPr>
          </w:p>
        </w:tc>
        <w:tc>
          <w:tcPr>
            <w:tcW w:w="2014" w:type="dxa"/>
            <w:shd w:val="clear" w:color="auto" w:fill="FFE599" w:themeFill="accent4" w:themeFillTint="66"/>
          </w:tcPr>
          <w:p w:rsidR="007C295F" w:rsidRPr="00E55B83" w:rsidRDefault="007C295F" w:rsidP="00633D18">
            <w:pPr>
              <w:rPr>
                <w:rFonts w:ascii="Times New Roman" w:hAnsi="Times New Roman" w:cs="Times New Roman"/>
                <w:sz w:val="20"/>
                <w:szCs w:val="20"/>
              </w:rPr>
            </w:pPr>
          </w:p>
        </w:tc>
      </w:tr>
      <w:tr w:rsidR="007C295F" w:rsidRPr="00E55B83" w:rsidTr="006534D2">
        <w:tc>
          <w:tcPr>
            <w:tcW w:w="560" w:type="dxa"/>
            <w:shd w:val="clear" w:color="auto" w:fill="FFE599" w:themeFill="accent4" w:themeFillTint="66"/>
          </w:tcPr>
          <w:p w:rsidR="007C295F" w:rsidRDefault="00633D18" w:rsidP="00633D18">
            <w:pPr>
              <w:rPr>
                <w:rFonts w:ascii="Times New Roman" w:hAnsi="Times New Roman" w:cs="Times New Roman"/>
                <w:sz w:val="24"/>
                <w:szCs w:val="24"/>
              </w:rPr>
            </w:pPr>
            <w:r>
              <w:rPr>
                <w:rFonts w:ascii="Times New Roman" w:hAnsi="Times New Roman" w:cs="Times New Roman"/>
                <w:sz w:val="24"/>
                <w:szCs w:val="24"/>
              </w:rPr>
              <w:t>5</w:t>
            </w:r>
          </w:p>
        </w:tc>
        <w:tc>
          <w:tcPr>
            <w:tcW w:w="2545" w:type="dxa"/>
            <w:shd w:val="clear" w:color="auto" w:fill="FFE599" w:themeFill="accent4" w:themeFillTint="66"/>
          </w:tcPr>
          <w:p w:rsidR="007C295F" w:rsidRPr="00FD6866" w:rsidRDefault="007C295F" w:rsidP="00633D18">
            <w:pPr>
              <w:rPr>
                <w:rFonts w:ascii="Times New Roman" w:hAnsi="Times New Roman" w:cs="Times New Roman"/>
                <w:sz w:val="24"/>
                <w:szCs w:val="24"/>
              </w:rPr>
            </w:pPr>
            <w:r w:rsidRPr="00BF7AA8">
              <w:rPr>
                <w:rFonts w:ascii="Times New Roman" w:hAnsi="Times New Roman" w:cs="Times New Roman"/>
                <w:sz w:val="24"/>
                <w:szCs w:val="24"/>
              </w:rPr>
              <w:t>Крестьян</w:t>
            </w:r>
            <w:r>
              <w:rPr>
                <w:rFonts w:ascii="Times New Roman" w:hAnsi="Times New Roman" w:cs="Times New Roman"/>
                <w:sz w:val="24"/>
                <w:szCs w:val="24"/>
              </w:rPr>
              <w:t>ские фермерские хозяйства на 2020 г. выращивающие сахарную свеклу</w:t>
            </w:r>
          </w:p>
        </w:tc>
        <w:tc>
          <w:tcPr>
            <w:tcW w:w="2069"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 xml:space="preserve">- </w:t>
            </w:r>
            <w:r w:rsidRPr="00BF7AA8">
              <w:rPr>
                <w:rFonts w:ascii="Times New Roman" w:hAnsi="Times New Roman" w:cs="Times New Roman"/>
                <w:sz w:val="24"/>
                <w:szCs w:val="24"/>
              </w:rPr>
              <w:t>5 тыс. хозяйств</w:t>
            </w:r>
          </w:p>
        </w:tc>
        <w:tc>
          <w:tcPr>
            <w:tcW w:w="2157" w:type="dxa"/>
            <w:shd w:val="clear" w:color="auto" w:fill="FFE599" w:themeFill="accent4" w:themeFillTint="66"/>
          </w:tcPr>
          <w:p w:rsidR="007C295F" w:rsidRPr="00D25208" w:rsidRDefault="007C295F" w:rsidP="00633D18">
            <w:pPr>
              <w:rPr>
                <w:rFonts w:ascii="Times New Roman" w:hAnsi="Times New Roman" w:cs="Times New Roman"/>
                <w:sz w:val="20"/>
                <w:szCs w:val="20"/>
              </w:rPr>
            </w:pPr>
            <w:r w:rsidRPr="00D25208">
              <w:rPr>
                <w:rFonts w:ascii="Times New Roman" w:hAnsi="Times New Roman" w:cs="Times New Roman"/>
                <w:sz w:val="20"/>
                <w:szCs w:val="20"/>
              </w:rPr>
              <w:t>Среди крестьянских и фермерских хозяйств сократилась доля выращивания целого ряда сельскохозяйственных культур, что говорит о сокращении данной категории предприятий и потери рабочих мест.</w:t>
            </w:r>
          </w:p>
        </w:tc>
        <w:tc>
          <w:tcPr>
            <w:tcW w:w="2014" w:type="dxa"/>
            <w:shd w:val="clear" w:color="auto" w:fill="FFE599" w:themeFill="accent4" w:themeFillTint="66"/>
          </w:tcPr>
          <w:p w:rsidR="007C295F" w:rsidRPr="00E55B83" w:rsidRDefault="007C295F" w:rsidP="00633D18">
            <w:pPr>
              <w:rPr>
                <w:rFonts w:ascii="Times New Roman" w:hAnsi="Times New Roman" w:cs="Times New Roman"/>
                <w:sz w:val="20"/>
                <w:szCs w:val="20"/>
              </w:rPr>
            </w:pPr>
            <w:r w:rsidRPr="00D25208">
              <w:rPr>
                <w:rFonts w:ascii="Times New Roman" w:hAnsi="Times New Roman" w:cs="Times New Roman"/>
                <w:sz w:val="20"/>
                <w:szCs w:val="20"/>
              </w:rPr>
              <w:t>Ввиду поглощения пахотных земель крупными агрохолдингами, с кот</w:t>
            </w:r>
            <w:r>
              <w:rPr>
                <w:rFonts w:ascii="Times New Roman" w:hAnsi="Times New Roman" w:cs="Times New Roman"/>
                <w:sz w:val="20"/>
                <w:szCs w:val="20"/>
              </w:rPr>
              <w:t>орыми рядовому гражданину в отсутствие</w:t>
            </w:r>
            <w:r w:rsidRPr="00D25208">
              <w:rPr>
                <w:rFonts w:ascii="Times New Roman" w:hAnsi="Times New Roman" w:cs="Times New Roman"/>
                <w:sz w:val="20"/>
                <w:szCs w:val="20"/>
              </w:rPr>
              <w:t xml:space="preserve"> конкуренции нет возможности что-либо выращивать.</w:t>
            </w:r>
          </w:p>
        </w:tc>
      </w:tr>
      <w:tr w:rsidR="007C295F" w:rsidRPr="00E55B83" w:rsidTr="006534D2">
        <w:tc>
          <w:tcPr>
            <w:tcW w:w="560" w:type="dxa"/>
            <w:shd w:val="clear" w:color="auto" w:fill="B4C6E7" w:themeFill="accent5" w:themeFillTint="66"/>
          </w:tcPr>
          <w:p w:rsidR="007C295F" w:rsidRDefault="007C295F" w:rsidP="00633D18">
            <w:pPr>
              <w:rPr>
                <w:rFonts w:ascii="Times New Roman" w:hAnsi="Times New Roman" w:cs="Times New Roman"/>
                <w:sz w:val="24"/>
                <w:szCs w:val="24"/>
              </w:rPr>
            </w:pPr>
          </w:p>
        </w:tc>
        <w:tc>
          <w:tcPr>
            <w:tcW w:w="2545" w:type="dxa"/>
            <w:shd w:val="clear" w:color="auto" w:fill="B4C6E7" w:themeFill="accent5" w:themeFillTint="66"/>
          </w:tcPr>
          <w:p w:rsidR="007C295F" w:rsidRPr="00FD6866" w:rsidRDefault="007C295F" w:rsidP="00633D18">
            <w:pPr>
              <w:rPr>
                <w:rFonts w:ascii="Times New Roman" w:hAnsi="Times New Roman" w:cs="Times New Roman"/>
                <w:sz w:val="24"/>
                <w:szCs w:val="24"/>
              </w:rPr>
            </w:pPr>
          </w:p>
        </w:tc>
        <w:tc>
          <w:tcPr>
            <w:tcW w:w="2069" w:type="dxa"/>
            <w:shd w:val="clear" w:color="auto" w:fill="B4C6E7" w:themeFill="accent5" w:themeFillTint="66"/>
          </w:tcPr>
          <w:p w:rsidR="007C295F" w:rsidRDefault="007C295F" w:rsidP="00633D18">
            <w:pPr>
              <w:rPr>
                <w:rFonts w:ascii="Times New Roman" w:hAnsi="Times New Roman" w:cs="Times New Roman"/>
                <w:sz w:val="24"/>
                <w:szCs w:val="24"/>
              </w:rPr>
            </w:pPr>
          </w:p>
        </w:tc>
        <w:tc>
          <w:tcPr>
            <w:tcW w:w="2157" w:type="dxa"/>
            <w:shd w:val="clear" w:color="auto" w:fill="B4C6E7" w:themeFill="accent5" w:themeFillTint="66"/>
          </w:tcPr>
          <w:p w:rsidR="007C295F" w:rsidRDefault="007C295F" w:rsidP="00633D18">
            <w:pPr>
              <w:rPr>
                <w:rFonts w:ascii="Times New Roman" w:hAnsi="Times New Roman" w:cs="Times New Roman"/>
                <w:sz w:val="24"/>
                <w:szCs w:val="24"/>
              </w:rPr>
            </w:pPr>
          </w:p>
        </w:tc>
        <w:tc>
          <w:tcPr>
            <w:tcW w:w="2014" w:type="dxa"/>
            <w:shd w:val="clear" w:color="auto" w:fill="B4C6E7" w:themeFill="accent5" w:themeFillTint="66"/>
          </w:tcPr>
          <w:p w:rsidR="007C295F" w:rsidRPr="00E55B83" w:rsidRDefault="007C295F" w:rsidP="00633D18">
            <w:pPr>
              <w:rPr>
                <w:rFonts w:ascii="Times New Roman" w:hAnsi="Times New Roman" w:cs="Times New Roman"/>
                <w:sz w:val="20"/>
                <w:szCs w:val="20"/>
              </w:rPr>
            </w:pPr>
          </w:p>
        </w:tc>
      </w:tr>
    </w:tbl>
    <w:p w:rsidR="00BA4DA9" w:rsidRPr="009E29D6" w:rsidRDefault="009B4271" w:rsidP="00BA4DA9">
      <w:pPr>
        <w:pStyle w:val="a4"/>
        <w:numPr>
          <w:ilvl w:val="0"/>
          <w:numId w:val="19"/>
        </w:numPr>
        <w:jc w:val="both"/>
        <w:rPr>
          <w:rFonts w:ascii="Times New Roman" w:hAnsi="Times New Roman" w:cs="Times New Roman"/>
          <w:sz w:val="24"/>
          <w:szCs w:val="24"/>
        </w:rPr>
      </w:pPr>
      <w:r w:rsidRPr="009E29D6">
        <w:rPr>
          <w:rFonts w:ascii="Times New Roman" w:hAnsi="Times New Roman" w:cs="Times New Roman"/>
          <w:sz w:val="24"/>
          <w:szCs w:val="24"/>
        </w:rPr>
        <w:t>Валовой региональный продукт в рублёвом эквиваленте увеличился в количественном выражении сократился в разы, поскольку крупные Агрохолдинги вытесняют с пахотных земель Хозяйства населения</w:t>
      </w:r>
      <w:r w:rsidR="00706489" w:rsidRPr="009E29D6">
        <w:rPr>
          <w:rFonts w:ascii="Times New Roman" w:hAnsi="Times New Roman" w:cs="Times New Roman"/>
          <w:sz w:val="24"/>
          <w:szCs w:val="24"/>
        </w:rPr>
        <w:t xml:space="preserve">, а также Крестьянские и фермерские хозяйства всех категорий в количестве 5 тысяч хозяйств. </w:t>
      </w:r>
      <w:r w:rsidR="00BA4DA9" w:rsidRPr="009E29D6">
        <w:rPr>
          <w:rFonts w:ascii="Times New Roman" w:hAnsi="Times New Roman" w:cs="Times New Roman"/>
          <w:sz w:val="24"/>
          <w:szCs w:val="24"/>
        </w:rPr>
        <w:t>Среди крестьянских и фермерских хозяйств сократилась доля выращивания целого ряда сельскохозяйственных культур, что говорит о сокращении данной категории предприятий и потери рабочих мест.</w:t>
      </w:r>
    </w:p>
    <w:p w:rsidR="009B4271" w:rsidRPr="009E29D6" w:rsidRDefault="00BA4DA9" w:rsidP="00BA4DA9">
      <w:pPr>
        <w:pStyle w:val="a4"/>
        <w:numPr>
          <w:ilvl w:val="0"/>
          <w:numId w:val="19"/>
        </w:numPr>
        <w:jc w:val="both"/>
        <w:rPr>
          <w:rFonts w:ascii="Times New Roman" w:hAnsi="Times New Roman" w:cs="Times New Roman"/>
          <w:sz w:val="24"/>
          <w:szCs w:val="24"/>
        </w:rPr>
      </w:pPr>
      <w:r w:rsidRPr="009E29D6">
        <w:rPr>
          <w:rFonts w:ascii="Times New Roman" w:hAnsi="Times New Roman" w:cs="Times New Roman"/>
          <w:sz w:val="24"/>
          <w:szCs w:val="24"/>
        </w:rPr>
        <w:t xml:space="preserve">«Эффективная </w:t>
      </w:r>
      <w:r w:rsidR="00706489" w:rsidRPr="009E29D6">
        <w:rPr>
          <w:rFonts w:ascii="Times New Roman" w:hAnsi="Times New Roman" w:cs="Times New Roman"/>
          <w:sz w:val="24"/>
          <w:szCs w:val="24"/>
        </w:rPr>
        <w:t>Работа Агрохолдингов</w:t>
      </w:r>
      <w:r w:rsidRPr="009E29D6">
        <w:rPr>
          <w:rFonts w:ascii="Times New Roman" w:hAnsi="Times New Roman" w:cs="Times New Roman"/>
          <w:sz w:val="24"/>
          <w:szCs w:val="24"/>
        </w:rPr>
        <w:t>»</w:t>
      </w:r>
      <w:r w:rsidR="009B4271" w:rsidRPr="009E29D6">
        <w:rPr>
          <w:rFonts w:ascii="Times New Roman" w:hAnsi="Times New Roman" w:cs="Times New Roman"/>
          <w:sz w:val="24"/>
          <w:szCs w:val="24"/>
        </w:rPr>
        <w:t xml:space="preserve"> (</w:t>
      </w:r>
      <w:proofErr w:type="spellStart"/>
      <w:r w:rsidR="009B4271" w:rsidRPr="009E29D6">
        <w:rPr>
          <w:rFonts w:ascii="Times New Roman" w:hAnsi="Times New Roman" w:cs="Times New Roman"/>
          <w:sz w:val="24"/>
          <w:szCs w:val="24"/>
        </w:rPr>
        <w:t>Справочно</w:t>
      </w:r>
      <w:proofErr w:type="spellEnd"/>
      <w:r w:rsidR="009B4271" w:rsidRPr="009E29D6">
        <w:rPr>
          <w:rFonts w:ascii="Times New Roman" w:hAnsi="Times New Roman" w:cs="Times New Roman"/>
          <w:sz w:val="24"/>
          <w:szCs w:val="24"/>
        </w:rPr>
        <w:t>.</w:t>
      </w:r>
      <w:r w:rsidR="009B4271" w:rsidRPr="009E29D6">
        <w:t xml:space="preserve"> </w:t>
      </w:r>
      <w:r w:rsidR="009B4271" w:rsidRPr="009E29D6">
        <w:rPr>
          <w:rFonts w:ascii="Times New Roman" w:hAnsi="Times New Roman" w:cs="Times New Roman"/>
          <w:sz w:val="24"/>
          <w:szCs w:val="24"/>
        </w:rPr>
        <w:t xml:space="preserve">Нарастающая «концентрация» земель для крупного бизнеса в виде агропромышленных холдингов владеющих миллионом гектаров пахотных земель за 20 лет увеличилось на 8 единиц (8 холдингов владеют - 8 млн. </w:t>
      </w:r>
      <w:proofErr w:type="spellStart"/>
      <w:r w:rsidR="009B4271" w:rsidRPr="009E29D6">
        <w:rPr>
          <w:rFonts w:ascii="Times New Roman" w:hAnsi="Times New Roman" w:cs="Times New Roman"/>
          <w:sz w:val="24"/>
          <w:szCs w:val="24"/>
        </w:rPr>
        <w:t>гект</w:t>
      </w:r>
      <w:proofErr w:type="spellEnd"/>
      <w:r w:rsidR="009B4271" w:rsidRPr="009E29D6">
        <w:rPr>
          <w:rFonts w:ascii="Times New Roman" w:hAnsi="Times New Roman" w:cs="Times New Roman"/>
          <w:sz w:val="24"/>
          <w:szCs w:val="24"/>
        </w:rPr>
        <w:t xml:space="preserve">. земли, с каждого миллиона </w:t>
      </w:r>
      <w:proofErr w:type="spellStart"/>
      <w:r w:rsidR="009B4271" w:rsidRPr="009E29D6">
        <w:rPr>
          <w:rFonts w:ascii="Times New Roman" w:hAnsi="Times New Roman" w:cs="Times New Roman"/>
          <w:sz w:val="24"/>
          <w:szCs w:val="24"/>
        </w:rPr>
        <w:t>гект</w:t>
      </w:r>
      <w:proofErr w:type="spellEnd"/>
      <w:r w:rsidR="009B4271" w:rsidRPr="009E29D6">
        <w:rPr>
          <w:rFonts w:ascii="Times New Roman" w:hAnsi="Times New Roman" w:cs="Times New Roman"/>
          <w:sz w:val="24"/>
          <w:szCs w:val="24"/>
        </w:rPr>
        <w:t>. земли вытесняется от 500 тыс. до 1,5 миллиона граждан сельской местности) с увеличением количества агрохолдингов наша страна, точнее народ потеряли:</w:t>
      </w:r>
    </w:p>
    <w:p w:rsidR="009B4271" w:rsidRPr="009E29D6" w:rsidRDefault="009B4271" w:rsidP="009B4271">
      <w:pPr>
        <w:rPr>
          <w:rFonts w:ascii="Times New Roman" w:hAnsi="Times New Roman" w:cs="Times New Roman"/>
          <w:sz w:val="24"/>
          <w:szCs w:val="24"/>
        </w:rPr>
      </w:pPr>
      <w:r w:rsidRPr="009E29D6">
        <w:rPr>
          <w:rFonts w:ascii="Times New Roman" w:hAnsi="Times New Roman" w:cs="Times New Roman"/>
          <w:sz w:val="24"/>
          <w:szCs w:val="24"/>
        </w:rPr>
        <w:t>1.</w:t>
      </w:r>
      <w:r w:rsidRPr="009E29D6">
        <w:rPr>
          <w:rFonts w:ascii="Times New Roman" w:hAnsi="Times New Roman" w:cs="Times New Roman"/>
          <w:sz w:val="24"/>
          <w:szCs w:val="24"/>
        </w:rPr>
        <w:tab/>
        <w:t>Сельских поселений - 20 тыс.;</w:t>
      </w:r>
    </w:p>
    <w:p w:rsidR="009B4271" w:rsidRPr="009E29D6" w:rsidRDefault="009B4271" w:rsidP="009B4271">
      <w:pPr>
        <w:rPr>
          <w:rFonts w:ascii="Times New Roman" w:hAnsi="Times New Roman" w:cs="Times New Roman"/>
          <w:sz w:val="24"/>
          <w:szCs w:val="24"/>
        </w:rPr>
      </w:pPr>
      <w:r w:rsidRPr="009E29D6">
        <w:rPr>
          <w:rFonts w:ascii="Times New Roman" w:hAnsi="Times New Roman" w:cs="Times New Roman"/>
          <w:sz w:val="24"/>
          <w:szCs w:val="24"/>
        </w:rPr>
        <w:t>2.</w:t>
      </w:r>
      <w:r w:rsidRPr="009E29D6">
        <w:rPr>
          <w:rFonts w:ascii="Times New Roman" w:hAnsi="Times New Roman" w:cs="Times New Roman"/>
          <w:sz w:val="24"/>
          <w:szCs w:val="24"/>
        </w:rPr>
        <w:tab/>
        <w:t>Сельских больниц, амбулаторий – 5500 тыс.;</w:t>
      </w:r>
    </w:p>
    <w:p w:rsidR="009B4271" w:rsidRPr="009E29D6" w:rsidRDefault="009B4271" w:rsidP="009B4271">
      <w:pPr>
        <w:rPr>
          <w:rFonts w:ascii="Times New Roman" w:hAnsi="Times New Roman" w:cs="Times New Roman"/>
          <w:sz w:val="24"/>
          <w:szCs w:val="24"/>
        </w:rPr>
      </w:pPr>
      <w:r w:rsidRPr="009E29D6">
        <w:rPr>
          <w:rFonts w:ascii="Times New Roman" w:hAnsi="Times New Roman" w:cs="Times New Roman"/>
          <w:sz w:val="24"/>
          <w:szCs w:val="24"/>
        </w:rPr>
        <w:t>3.</w:t>
      </w:r>
      <w:r w:rsidRPr="009E29D6">
        <w:rPr>
          <w:rFonts w:ascii="Times New Roman" w:hAnsi="Times New Roman" w:cs="Times New Roman"/>
          <w:sz w:val="24"/>
          <w:szCs w:val="24"/>
        </w:rPr>
        <w:tab/>
        <w:t>Станций скорой помощи - 2550 тыс.;</w:t>
      </w:r>
    </w:p>
    <w:p w:rsidR="005748D1" w:rsidRPr="009B4271" w:rsidRDefault="009B4271">
      <w:pPr>
        <w:rPr>
          <w:rFonts w:ascii="Times New Roman" w:hAnsi="Times New Roman" w:cs="Times New Roman"/>
          <w:sz w:val="24"/>
          <w:szCs w:val="24"/>
        </w:rPr>
      </w:pPr>
      <w:r w:rsidRPr="009E29D6">
        <w:rPr>
          <w:rFonts w:ascii="Times New Roman" w:hAnsi="Times New Roman" w:cs="Times New Roman"/>
          <w:sz w:val="24"/>
          <w:szCs w:val="24"/>
        </w:rPr>
        <w:t>4.</w:t>
      </w:r>
      <w:r w:rsidRPr="009E29D6">
        <w:rPr>
          <w:rFonts w:ascii="Times New Roman" w:hAnsi="Times New Roman" w:cs="Times New Roman"/>
          <w:sz w:val="24"/>
          <w:szCs w:val="24"/>
        </w:rPr>
        <w:tab/>
        <w:t>Сельских школ – 24 тыс.</w:t>
      </w:r>
    </w:p>
    <w:tbl>
      <w:tblPr>
        <w:tblStyle w:val="a3"/>
        <w:tblW w:w="0" w:type="auto"/>
        <w:tblLook w:val="04A0" w:firstRow="1" w:lastRow="0" w:firstColumn="1" w:lastColumn="0" w:noHBand="0" w:noVBand="1"/>
      </w:tblPr>
      <w:tblGrid>
        <w:gridCol w:w="561"/>
        <w:gridCol w:w="2483"/>
        <w:gridCol w:w="2175"/>
        <w:gridCol w:w="2060"/>
        <w:gridCol w:w="2066"/>
      </w:tblGrid>
      <w:tr w:rsidR="007C295F" w:rsidRPr="007C295F" w:rsidTr="006534D2">
        <w:tc>
          <w:tcPr>
            <w:tcW w:w="9345" w:type="dxa"/>
            <w:gridSpan w:val="5"/>
            <w:shd w:val="clear" w:color="auto" w:fill="B4C6E7" w:themeFill="accent5" w:themeFillTint="66"/>
          </w:tcPr>
          <w:p w:rsidR="007C295F" w:rsidRPr="007C295F" w:rsidRDefault="007C295F" w:rsidP="00633D18">
            <w:pPr>
              <w:jc w:val="center"/>
              <w:rPr>
                <w:rFonts w:ascii="Times New Roman" w:hAnsi="Times New Roman" w:cs="Times New Roman"/>
                <w:b/>
                <w:sz w:val="24"/>
                <w:szCs w:val="24"/>
              </w:rPr>
            </w:pPr>
            <w:r w:rsidRPr="007C295F">
              <w:rPr>
                <w:rFonts w:ascii="Times New Roman" w:hAnsi="Times New Roman" w:cs="Times New Roman"/>
                <w:b/>
                <w:sz w:val="24"/>
                <w:szCs w:val="24"/>
              </w:rPr>
              <w:t>АПК, Поголовье скота, Продукция сельского хозяйства</w:t>
            </w:r>
          </w:p>
        </w:tc>
      </w:tr>
      <w:tr w:rsidR="00651F59" w:rsidRPr="007C295F" w:rsidTr="006534D2">
        <w:tc>
          <w:tcPr>
            <w:tcW w:w="561" w:type="dxa"/>
            <w:shd w:val="clear" w:color="auto" w:fill="FFE599" w:themeFill="accent4" w:themeFillTint="66"/>
          </w:tcPr>
          <w:p w:rsidR="00651F59" w:rsidRPr="008943C3" w:rsidRDefault="00651F59" w:rsidP="008943C3">
            <w:pPr>
              <w:rPr>
                <w:rFonts w:ascii="Times New Roman" w:hAnsi="Times New Roman" w:cs="Times New Roman"/>
                <w:b/>
                <w:sz w:val="24"/>
                <w:szCs w:val="24"/>
              </w:rPr>
            </w:pPr>
          </w:p>
        </w:tc>
        <w:tc>
          <w:tcPr>
            <w:tcW w:w="2483"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175"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060"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066"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r>
      <w:tr w:rsidR="008943C3" w:rsidRPr="007C295F" w:rsidTr="006534D2">
        <w:tc>
          <w:tcPr>
            <w:tcW w:w="561" w:type="dxa"/>
            <w:shd w:val="clear" w:color="auto" w:fill="B4C6E7" w:themeFill="accent5" w:themeFillTint="66"/>
          </w:tcPr>
          <w:p w:rsidR="008943C3" w:rsidRPr="008943C3" w:rsidRDefault="008943C3" w:rsidP="008943C3">
            <w:pPr>
              <w:rPr>
                <w:rFonts w:ascii="Times New Roman" w:hAnsi="Times New Roman" w:cs="Times New Roman"/>
                <w:b/>
                <w:sz w:val="24"/>
                <w:szCs w:val="24"/>
              </w:rPr>
            </w:pPr>
            <w:r w:rsidRPr="008943C3">
              <w:rPr>
                <w:rFonts w:ascii="Times New Roman" w:hAnsi="Times New Roman" w:cs="Times New Roman"/>
                <w:b/>
                <w:sz w:val="24"/>
                <w:szCs w:val="24"/>
              </w:rPr>
              <w:t>п/н</w:t>
            </w:r>
          </w:p>
        </w:tc>
        <w:tc>
          <w:tcPr>
            <w:tcW w:w="2483"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Наименование показателя</w:t>
            </w:r>
          </w:p>
        </w:tc>
        <w:tc>
          <w:tcPr>
            <w:tcW w:w="2175"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Сокращение</w:t>
            </w:r>
          </w:p>
        </w:tc>
        <w:tc>
          <w:tcPr>
            <w:tcW w:w="2060"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Ежегодное сокращение</w:t>
            </w:r>
          </w:p>
        </w:tc>
        <w:tc>
          <w:tcPr>
            <w:tcW w:w="2066"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Комментарий</w:t>
            </w:r>
          </w:p>
        </w:tc>
      </w:tr>
      <w:tr w:rsidR="007C295F" w:rsidRPr="007C295F" w:rsidTr="006534D2">
        <w:tc>
          <w:tcPr>
            <w:tcW w:w="561" w:type="dxa"/>
            <w:shd w:val="clear" w:color="auto" w:fill="FFE599" w:themeFill="accent4" w:themeFillTint="66"/>
          </w:tcPr>
          <w:p w:rsidR="007C295F" w:rsidRPr="007C295F" w:rsidRDefault="00633D18" w:rsidP="00633D18">
            <w:pPr>
              <w:rPr>
                <w:rFonts w:ascii="Times New Roman" w:hAnsi="Times New Roman" w:cs="Times New Roman"/>
                <w:sz w:val="24"/>
                <w:szCs w:val="24"/>
              </w:rPr>
            </w:pPr>
            <w:r>
              <w:rPr>
                <w:rFonts w:ascii="Times New Roman" w:hAnsi="Times New Roman" w:cs="Times New Roman"/>
                <w:sz w:val="24"/>
                <w:szCs w:val="24"/>
              </w:rPr>
              <w:t>1</w:t>
            </w:r>
          </w:p>
        </w:tc>
        <w:tc>
          <w:tcPr>
            <w:tcW w:w="2483" w:type="dxa"/>
            <w:shd w:val="clear" w:color="auto" w:fill="FFE599" w:themeFill="accent4" w:themeFillTint="66"/>
          </w:tcPr>
          <w:p w:rsidR="007C295F" w:rsidRPr="007C295F" w:rsidRDefault="007C295F" w:rsidP="00633D18">
            <w:pPr>
              <w:rPr>
                <w:rFonts w:ascii="Times New Roman" w:hAnsi="Times New Roman" w:cs="Times New Roman"/>
                <w:sz w:val="24"/>
                <w:szCs w:val="24"/>
              </w:rPr>
            </w:pPr>
            <w:r w:rsidRPr="007C295F">
              <w:rPr>
                <w:rFonts w:ascii="Times New Roman" w:hAnsi="Times New Roman" w:cs="Times New Roman"/>
                <w:sz w:val="24"/>
                <w:szCs w:val="24"/>
              </w:rPr>
              <w:t>Поголовье скота в Белгородской области с 2000 г. на 2022 г. Крупный рогатый скот</w:t>
            </w:r>
          </w:p>
        </w:tc>
        <w:tc>
          <w:tcPr>
            <w:tcW w:w="2175" w:type="dxa"/>
            <w:shd w:val="clear" w:color="auto" w:fill="FFE599" w:themeFill="accent4" w:themeFillTint="66"/>
          </w:tcPr>
          <w:p w:rsidR="007C295F" w:rsidRPr="007C295F" w:rsidRDefault="007C295F" w:rsidP="00633D18">
            <w:pPr>
              <w:rPr>
                <w:rFonts w:ascii="Times New Roman" w:hAnsi="Times New Roman" w:cs="Times New Roman"/>
                <w:sz w:val="24"/>
                <w:szCs w:val="24"/>
              </w:rPr>
            </w:pPr>
            <w:r w:rsidRPr="007C295F">
              <w:rPr>
                <w:rFonts w:ascii="Times New Roman" w:hAnsi="Times New Roman" w:cs="Times New Roman"/>
                <w:sz w:val="24"/>
                <w:szCs w:val="24"/>
              </w:rPr>
              <w:t>- 231,1 тыс. голов.</w:t>
            </w:r>
          </w:p>
        </w:tc>
        <w:tc>
          <w:tcPr>
            <w:tcW w:w="2060" w:type="dxa"/>
            <w:shd w:val="clear" w:color="auto" w:fill="FFE599" w:themeFill="accent4" w:themeFillTint="66"/>
          </w:tcPr>
          <w:p w:rsidR="007C295F" w:rsidRPr="007C295F" w:rsidRDefault="007C295F" w:rsidP="00633D18">
            <w:pPr>
              <w:rPr>
                <w:rFonts w:ascii="Times New Roman" w:hAnsi="Times New Roman" w:cs="Times New Roman"/>
                <w:sz w:val="24"/>
                <w:szCs w:val="24"/>
              </w:rPr>
            </w:pPr>
            <w:r w:rsidRPr="007C295F">
              <w:rPr>
                <w:rFonts w:ascii="Times New Roman" w:hAnsi="Times New Roman" w:cs="Times New Roman"/>
                <w:sz w:val="24"/>
                <w:szCs w:val="24"/>
              </w:rPr>
              <w:t>- 10,5 тыс. голов</w:t>
            </w:r>
          </w:p>
        </w:tc>
        <w:tc>
          <w:tcPr>
            <w:tcW w:w="2066" w:type="dxa"/>
            <w:shd w:val="clear" w:color="auto" w:fill="FFE599" w:themeFill="accent4" w:themeFillTint="66"/>
          </w:tcPr>
          <w:p w:rsidR="007C295F" w:rsidRPr="007C295F" w:rsidRDefault="007C295F" w:rsidP="00633D18">
            <w:pPr>
              <w:rPr>
                <w:rFonts w:ascii="Times New Roman" w:hAnsi="Times New Roman" w:cs="Times New Roman"/>
                <w:sz w:val="20"/>
                <w:szCs w:val="20"/>
              </w:rPr>
            </w:pPr>
            <w:r w:rsidRPr="007C295F">
              <w:rPr>
                <w:rFonts w:ascii="Times New Roman" w:hAnsi="Times New Roman" w:cs="Times New Roman"/>
                <w:sz w:val="20"/>
                <w:szCs w:val="20"/>
              </w:rPr>
              <w:t>Ежегодно Белгородская область теряла 10,5 тыс. голов крупного рогатого скота.</w:t>
            </w:r>
          </w:p>
        </w:tc>
      </w:tr>
      <w:tr w:rsidR="007C295F" w:rsidRPr="007C295F" w:rsidTr="006534D2">
        <w:tc>
          <w:tcPr>
            <w:tcW w:w="561" w:type="dxa"/>
            <w:shd w:val="clear" w:color="auto" w:fill="FFE599" w:themeFill="accent4" w:themeFillTint="66"/>
          </w:tcPr>
          <w:p w:rsidR="007C295F" w:rsidRPr="007C295F" w:rsidRDefault="00633D18" w:rsidP="00633D18">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483" w:type="dxa"/>
            <w:shd w:val="clear" w:color="auto" w:fill="FFE599" w:themeFill="accent4" w:themeFillTint="66"/>
          </w:tcPr>
          <w:p w:rsidR="007C295F" w:rsidRPr="007C295F" w:rsidRDefault="007C295F" w:rsidP="00633D18">
            <w:pPr>
              <w:rPr>
                <w:rFonts w:ascii="Times New Roman" w:hAnsi="Times New Roman" w:cs="Times New Roman"/>
                <w:sz w:val="24"/>
                <w:szCs w:val="24"/>
              </w:rPr>
            </w:pPr>
            <w:r w:rsidRPr="007C295F">
              <w:rPr>
                <w:rFonts w:ascii="Times New Roman" w:hAnsi="Times New Roman" w:cs="Times New Roman"/>
                <w:sz w:val="24"/>
                <w:szCs w:val="24"/>
              </w:rPr>
              <w:t>Поголовье птицы по категориям хозяйств на 2020 год</w:t>
            </w:r>
          </w:p>
        </w:tc>
        <w:tc>
          <w:tcPr>
            <w:tcW w:w="2175" w:type="dxa"/>
            <w:shd w:val="clear" w:color="auto" w:fill="FFE599" w:themeFill="accent4" w:themeFillTint="66"/>
          </w:tcPr>
          <w:p w:rsidR="007C295F" w:rsidRPr="007C295F" w:rsidRDefault="007C295F" w:rsidP="00633D18">
            <w:pPr>
              <w:rPr>
                <w:rFonts w:ascii="Times New Roman" w:hAnsi="Times New Roman" w:cs="Times New Roman"/>
                <w:sz w:val="24"/>
                <w:szCs w:val="24"/>
              </w:rPr>
            </w:pPr>
            <w:r w:rsidRPr="007C295F">
              <w:rPr>
                <w:rFonts w:ascii="Times New Roman" w:hAnsi="Times New Roman" w:cs="Times New Roman"/>
                <w:sz w:val="24"/>
                <w:szCs w:val="24"/>
              </w:rPr>
              <w:t>- 8140,3 тыс. голов</w:t>
            </w:r>
          </w:p>
        </w:tc>
        <w:tc>
          <w:tcPr>
            <w:tcW w:w="2060" w:type="dxa"/>
            <w:shd w:val="clear" w:color="auto" w:fill="FFE599" w:themeFill="accent4" w:themeFillTint="66"/>
          </w:tcPr>
          <w:p w:rsidR="007C295F" w:rsidRPr="007C295F" w:rsidRDefault="007C295F" w:rsidP="00633D18">
            <w:pPr>
              <w:rPr>
                <w:rFonts w:ascii="Times New Roman" w:hAnsi="Times New Roman" w:cs="Times New Roman"/>
                <w:sz w:val="24"/>
                <w:szCs w:val="24"/>
              </w:rPr>
            </w:pPr>
            <w:r w:rsidRPr="007C295F">
              <w:rPr>
                <w:rFonts w:ascii="Times New Roman" w:hAnsi="Times New Roman" w:cs="Times New Roman"/>
                <w:sz w:val="24"/>
                <w:szCs w:val="24"/>
              </w:rPr>
              <w:t>- 2714 голов</w:t>
            </w:r>
          </w:p>
        </w:tc>
        <w:tc>
          <w:tcPr>
            <w:tcW w:w="2066" w:type="dxa"/>
            <w:shd w:val="clear" w:color="auto" w:fill="FFE599" w:themeFill="accent4" w:themeFillTint="66"/>
          </w:tcPr>
          <w:p w:rsidR="007C295F" w:rsidRPr="007C295F" w:rsidRDefault="007C295F" w:rsidP="00633D18">
            <w:pPr>
              <w:rPr>
                <w:rFonts w:ascii="Times New Roman" w:hAnsi="Times New Roman" w:cs="Times New Roman"/>
                <w:sz w:val="20"/>
                <w:szCs w:val="20"/>
              </w:rPr>
            </w:pPr>
            <w:r w:rsidRPr="007C295F">
              <w:rPr>
                <w:rFonts w:ascii="Times New Roman" w:hAnsi="Times New Roman" w:cs="Times New Roman"/>
                <w:sz w:val="20"/>
                <w:szCs w:val="20"/>
              </w:rPr>
              <w:t>Ежегодно Белгородская область теряла 2714 голов.</w:t>
            </w:r>
          </w:p>
        </w:tc>
      </w:tr>
      <w:tr w:rsidR="007C295F" w:rsidRPr="007C295F" w:rsidTr="006534D2">
        <w:tc>
          <w:tcPr>
            <w:tcW w:w="561" w:type="dxa"/>
            <w:shd w:val="clear" w:color="auto" w:fill="FFE599" w:themeFill="accent4" w:themeFillTint="66"/>
          </w:tcPr>
          <w:p w:rsidR="007C295F" w:rsidRPr="007C295F" w:rsidRDefault="00633D18" w:rsidP="00633D18">
            <w:pPr>
              <w:rPr>
                <w:rFonts w:ascii="Times New Roman" w:hAnsi="Times New Roman" w:cs="Times New Roman"/>
                <w:sz w:val="24"/>
                <w:szCs w:val="24"/>
              </w:rPr>
            </w:pPr>
            <w:r>
              <w:rPr>
                <w:rFonts w:ascii="Times New Roman" w:hAnsi="Times New Roman" w:cs="Times New Roman"/>
                <w:sz w:val="24"/>
                <w:szCs w:val="24"/>
              </w:rPr>
              <w:t>3</w:t>
            </w:r>
          </w:p>
        </w:tc>
        <w:tc>
          <w:tcPr>
            <w:tcW w:w="2483" w:type="dxa"/>
            <w:shd w:val="clear" w:color="auto" w:fill="FFE599" w:themeFill="accent4" w:themeFillTint="66"/>
          </w:tcPr>
          <w:p w:rsidR="007C295F" w:rsidRPr="007C295F" w:rsidRDefault="007C295F" w:rsidP="00633D18">
            <w:pPr>
              <w:rPr>
                <w:rFonts w:ascii="Times New Roman" w:hAnsi="Times New Roman" w:cs="Times New Roman"/>
                <w:sz w:val="24"/>
                <w:szCs w:val="24"/>
              </w:rPr>
            </w:pPr>
            <w:r w:rsidRPr="007C295F">
              <w:rPr>
                <w:rFonts w:ascii="Times New Roman" w:hAnsi="Times New Roman" w:cs="Times New Roman"/>
                <w:sz w:val="24"/>
                <w:szCs w:val="24"/>
              </w:rPr>
              <w:t>Продукция сельского хозяйства всех категорий к 2020 году</w:t>
            </w:r>
          </w:p>
        </w:tc>
        <w:tc>
          <w:tcPr>
            <w:tcW w:w="2175" w:type="dxa"/>
            <w:shd w:val="clear" w:color="auto" w:fill="FFE599" w:themeFill="accent4" w:themeFillTint="66"/>
          </w:tcPr>
          <w:p w:rsidR="007C295F" w:rsidRPr="007C295F" w:rsidRDefault="007C295F" w:rsidP="00633D18">
            <w:pPr>
              <w:rPr>
                <w:rFonts w:ascii="Times New Roman" w:hAnsi="Times New Roman" w:cs="Times New Roman"/>
                <w:sz w:val="24"/>
                <w:szCs w:val="24"/>
              </w:rPr>
            </w:pPr>
            <w:r w:rsidRPr="007C295F">
              <w:rPr>
                <w:rFonts w:ascii="Times New Roman" w:hAnsi="Times New Roman" w:cs="Times New Roman"/>
                <w:sz w:val="24"/>
                <w:szCs w:val="24"/>
              </w:rPr>
              <w:t>увеличилась всего на 0,5%</w:t>
            </w:r>
          </w:p>
        </w:tc>
        <w:tc>
          <w:tcPr>
            <w:tcW w:w="2060" w:type="dxa"/>
            <w:shd w:val="clear" w:color="auto" w:fill="FFE599" w:themeFill="accent4" w:themeFillTint="66"/>
          </w:tcPr>
          <w:p w:rsidR="007C295F" w:rsidRPr="007C295F" w:rsidRDefault="007C295F" w:rsidP="00633D18">
            <w:pPr>
              <w:rPr>
                <w:rFonts w:ascii="Times New Roman" w:hAnsi="Times New Roman" w:cs="Times New Roman"/>
                <w:sz w:val="24"/>
                <w:szCs w:val="24"/>
              </w:rPr>
            </w:pPr>
          </w:p>
        </w:tc>
        <w:tc>
          <w:tcPr>
            <w:tcW w:w="2066" w:type="dxa"/>
            <w:shd w:val="clear" w:color="auto" w:fill="FFE599" w:themeFill="accent4" w:themeFillTint="66"/>
          </w:tcPr>
          <w:p w:rsidR="007C295F" w:rsidRPr="007C295F" w:rsidRDefault="007C295F" w:rsidP="00633D18">
            <w:pPr>
              <w:rPr>
                <w:rFonts w:ascii="Times New Roman" w:hAnsi="Times New Roman" w:cs="Times New Roman"/>
                <w:sz w:val="20"/>
                <w:szCs w:val="20"/>
              </w:rPr>
            </w:pPr>
          </w:p>
        </w:tc>
      </w:tr>
      <w:tr w:rsidR="007C295F" w:rsidRPr="007C295F" w:rsidTr="006534D2">
        <w:tc>
          <w:tcPr>
            <w:tcW w:w="561" w:type="dxa"/>
            <w:shd w:val="clear" w:color="auto" w:fill="FFE599" w:themeFill="accent4" w:themeFillTint="66"/>
          </w:tcPr>
          <w:p w:rsidR="007C295F" w:rsidRPr="007C295F" w:rsidRDefault="00633D18" w:rsidP="00633D18">
            <w:pPr>
              <w:rPr>
                <w:rFonts w:ascii="Times New Roman" w:hAnsi="Times New Roman" w:cs="Times New Roman"/>
                <w:sz w:val="24"/>
                <w:szCs w:val="24"/>
              </w:rPr>
            </w:pPr>
            <w:r>
              <w:rPr>
                <w:rFonts w:ascii="Times New Roman" w:hAnsi="Times New Roman" w:cs="Times New Roman"/>
                <w:sz w:val="24"/>
                <w:szCs w:val="24"/>
              </w:rPr>
              <w:t>4</w:t>
            </w:r>
          </w:p>
        </w:tc>
        <w:tc>
          <w:tcPr>
            <w:tcW w:w="2483" w:type="dxa"/>
            <w:shd w:val="clear" w:color="auto" w:fill="FFE599" w:themeFill="accent4" w:themeFillTint="66"/>
          </w:tcPr>
          <w:p w:rsidR="007C295F" w:rsidRPr="007C295F" w:rsidRDefault="007C295F" w:rsidP="00633D18">
            <w:pPr>
              <w:rPr>
                <w:rFonts w:ascii="Times New Roman" w:hAnsi="Times New Roman" w:cs="Times New Roman"/>
                <w:sz w:val="24"/>
                <w:szCs w:val="24"/>
              </w:rPr>
            </w:pPr>
            <w:r w:rsidRPr="007C295F">
              <w:rPr>
                <w:rFonts w:ascii="Times New Roman" w:hAnsi="Times New Roman" w:cs="Times New Roman"/>
                <w:sz w:val="24"/>
                <w:szCs w:val="24"/>
              </w:rPr>
              <w:t>Посевные площади на 2020 год</w:t>
            </w:r>
          </w:p>
        </w:tc>
        <w:tc>
          <w:tcPr>
            <w:tcW w:w="2175" w:type="dxa"/>
            <w:shd w:val="clear" w:color="auto" w:fill="FFE599" w:themeFill="accent4" w:themeFillTint="66"/>
          </w:tcPr>
          <w:p w:rsidR="007C295F" w:rsidRPr="007C295F" w:rsidRDefault="007C295F" w:rsidP="00633D18">
            <w:pPr>
              <w:rPr>
                <w:rFonts w:ascii="Times New Roman" w:hAnsi="Times New Roman" w:cs="Times New Roman"/>
                <w:sz w:val="24"/>
                <w:szCs w:val="24"/>
              </w:rPr>
            </w:pPr>
            <w:r w:rsidRPr="007C295F">
              <w:rPr>
                <w:rFonts w:ascii="Times New Roman" w:hAnsi="Times New Roman" w:cs="Times New Roman"/>
                <w:sz w:val="24"/>
                <w:szCs w:val="24"/>
              </w:rPr>
              <w:t xml:space="preserve">+ 7,3 тыс. </w:t>
            </w:r>
            <w:proofErr w:type="spellStart"/>
            <w:r w:rsidRPr="007C295F">
              <w:rPr>
                <w:rFonts w:ascii="Times New Roman" w:hAnsi="Times New Roman" w:cs="Times New Roman"/>
                <w:sz w:val="24"/>
                <w:szCs w:val="24"/>
              </w:rPr>
              <w:t>гект</w:t>
            </w:r>
            <w:proofErr w:type="spellEnd"/>
            <w:r w:rsidRPr="007C295F">
              <w:rPr>
                <w:rFonts w:ascii="Times New Roman" w:hAnsi="Times New Roman" w:cs="Times New Roman"/>
                <w:sz w:val="24"/>
                <w:szCs w:val="24"/>
              </w:rPr>
              <w:t>.</w:t>
            </w:r>
          </w:p>
        </w:tc>
        <w:tc>
          <w:tcPr>
            <w:tcW w:w="2060" w:type="dxa"/>
            <w:shd w:val="clear" w:color="auto" w:fill="FFE599" w:themeFill="accent4" w:themeFillTint="66"/>
          </w:tcPr>
          <w:p w:rsidR="007C295F" w:rsidRPr="007C295F" w:rsidRDefault="007C295F" w:rsidP="00633D18">
            <w:pPr>
              <w:rPr>
                <w:rFonts w:ascii="Times New Roman" w:hAnsi="Times New Roman" w:cs="Times New Roman"/>
                <w:sz w:val="24"/>
                <w:szCs w:val="24"/>
              </w:rPr>
            </w:pPr>
          </w:p>
        </w:tc>
        <w:tc>
          <w:tcPr>
            <w:tcW w:w="2066" w:type="dxa"/>
            <w:shd w:val="clear" w:color="auto" w:fill="FFE599" w:themeFill="accent4" w:themeFillTint="66"/>
          </w:tcPr>
          <w:p w:rsidR="007C295F" w:rsidRPr="007C295F" w:rsidRDefault="007C295F" w:rsidP="00633D18">
            <w:pPr>
              <w:rPr>
                <w:rFonts w:ascii="Times New Roman" w:hAnsi="Times New Roman" w:cs="Times New Roman"/>
                <w:sz w:val="20"/>
                <w:szCs w:val="20"/>
              </w:rPr>
            </w:pPr>
          </w:p>
        </w:tc>
      </w:tr>
      <w:tr w:rsidR="007C295F" w:rsidRPr="007C295F" w:rsidTr="006534D2">
        <w:tc>
          <w:tcPr>
            <w:tcW w:w="561" w:type="dxa"/>
            <w:shd w:val="clear" w:color="auto" w:fill="FFE599" w:themeFill="accent4" w:themeFillTint="66"/>
          </w:tcPr>
          <w:p w:rsidR="007C295F" w:rsidRPr="007C295F" w:rsidRDefault="00633D18" w:rsidP="00633D18">
            <w:pPr>
              <w:rPr>
                <w:rFonts w:ascii="Times New Roman" w:hAnsi="Times New Roman" w:cs="Times New Roman"/>
                <w:sz w:val="24"/>
                <w:szCs w:val="24"/>
              </w:rPr>
            </w:pPr>
            <w:r>
              <w:rPr>
                <w:rFonts w:ascii="Times New Roman" w:hAnsi="Times New Roman" w:cs="Times New Roman"/>
                <w:sz w:val="24"/>
                <w:szCs w:val="24"/>
              </w:rPr>
              <w:t>5</w:t>
            </w:r>
          </w:p>
        </w:tc>
        <w:tc>
          <w:tcPr>
            <w:tcW w:w="2483" w:type="dxa"/>
            <w:shd w:val="clear" w:color="auto" w:fill="FFE599" w:themeFill="accent4" w:themeFillTint="66"/>
          </w:tcPr>
          <w:p w:rsidR="007C295F" w:rsidRPr="007C295F" w:rsidRDefault="007C295F" w:rsidP="00633D18">
            <w:pPr>
              <w:rPr>
                <w:rFonts w:ascii="Times New Roman" w:hAnsi="Times New Roman" w:cs="Times New Roman"/>
                <w:sz w:val="24"/>
                <w:szCs w:val="24"/>
              </w:rPr>
            </w:pPr>
            <w:r w:rsidRPr="007C295F">
              <w:rPr>
                <w:rFonts w:ascii="Times New Roman" w:hAnsi="Times New Roman" w:cs="Times New Roman"/>
                <w:sz w:val="24"/>
                <w:szCs w:val="24"/>
              </w:rPr>
              <w:t>Ввод в действие отдельных объектов инфраструктуры сельской местности</w:t>
            </w:r>
          </w:p>
        </w:tc>
        <w:tc>
          <w:tcPr>
            <w:tcW w:w="2175" w:type="dxa"/>
            <w:shd w:val="clear" w:color="auto" w:fill="FFE599" w:themeFill="accent4" w:themeFillTint="66"/>
          </w:tcPr>
          <w:p w:rsidR="007C295F" w:rsidRPr="007C295F" w:rsidRDefault="007C295F" w:rsidP="00633D18">
            <w:pPr>
              <w:rPr>
                <w:rFonts w:ascii="Times New Roman" w:hAnsi="Times New Roman" w:cs="Times New Roman"/>
                <w:sz w:val="24"/>
                <w:szCs w:val="24"/>
              </w:rPr>
            </w:pPr>
            <w:r w:rsidRPr="007C295F">
              <w:rPr>
                <w:rFonts w:ascii="Times New Roman" w:hAnsi="Times New Roman" w:cs="Times New Roman"/>
                <w:sz w:val="24"/>
                <w:szCs w:val="24"/>
              </w:rPr>
              <w:t>По электрификации с 2019 года вообще отсутствует, по АТС с 2017 г.</w:t>
            </w:r>
          </w:p>
        </w:tc>
        <w:tc>
          <w:tcPr>
            <w:tcW w:w="2060" w:type="dxa"/>
            <w:shd w:val="clear" w:color="auto" w:fill="FFE599" w:themeFill="accent4" w:themeFillTint="66"/>
          </w:tcPr>
          <w:p w:rsidR="007C295F" w:rsidRPr="007C295F" w:rsidRDefault="007C295F" w:rsidP="00633D18">
            <w:pPr>
              <w:rPr>
                <w:rFonts w:ascii="Times New Roman" w:hAnsi="Times New Roman" w:cs="Times New Roman"/>
                <w:sz w:val="24"/>
                <w:szCs w:val="24"/>
              </w:rPr>
            </w:pPr>
          </w:p>
        </w:tc>
        <w:tc>
          <w:tcPr>
            <w:tcW w:w="2066" w:type="dxa"/>
            <w:shd w:val="clear" w:color="auto" w:fill="FFE599" w:themeFill="accent4" w:themeFillTint="66"/>
          </w:tcPr>
          <w:p w:rsidR="007C295F" w:rsidRPr="007C295F" w:rsidRDefault="007C295F" w:rsidP="00633D18">
            <w:pPr>
              <w:rPr>
                <w:rFonts w:ascii="Times New Roman" w:hAnsi="Times New Roman" w:cs="Times New Roman"/>
                <w:sz w:val="20"/>
                <w:szCs w:val="20"/>
              </w:rPr>
            </w:pPr>
          </w:p>
        </w:tc>
      </w:tr>
      <w:tr w:rsidR="007C295F" w:rsidRPr="007C295F" w:rsidTr="006534D2">
        <w:tc>
          <w:tcPr>
            <w:tcW w:w="561" w:type="dxa"/>
            <w:shd w:val="clear" w:color="auto" w:fill="FFE599" w:themeFill="accent4" w:themeFillTint="66"/>
          </w:tcPr>
          <w:p w:rsidR="007C295F" w:rsidRPr="007C295F" w:rsidRDefault="00633D18" w:rsidP="00633D18">
            <w:pPr>
              <w:rPr>
                <w:rFonts w:ascii="Times New Roman" w:hAnsi="Times New Roman" w:cs="Times New Roman"/>
                <w:sz w:val="24"/>
                <w:szCs w:val="24"/>
              </w:rPr>
            </w:pPr>
            <w:r>
              <w:rPr>
                <w:rFonts w:ascii="Times New Roman" w:hAnsi="Times New Roman" w:cs="Times New Roman"/>
                <w:sz w:val="24"/>
                <w:szCs w:val="24"/>
              </w:rPr>
              <w:t>6</w:t>
            </w:r>
          </w:p>
        </w:tc>
        <w:tc>
          <w:tcPr>
            <w:tcW w:w="2483" w:type="dxa"/>
            <w:shd w:val="clear" w:color="auto" w:fill="FFE599" w:themeFill="accent4" w:themeFillTint="66"/>
          </w:tcPr>
          <w:p w:rsidR="007C295F" w:rsidRPr="007C295F" w:rsidRDefault="007C295F" w:rsidP="00633D18">
            <w:pPr>
              <w:rPr>
                <w:rFonts w:ascii="Times New Roman" w:hAnsi="Times New Roman" w:cs="Times New Roman"/>
                <w:sz w:val="24"/>
                <w:szCs w:val="24"/>
              </w:rPr>
            </w:pPr>
            <w:r w:rsidRPr="007C295F">
              <w:rPr>
                <w:rFonts w:ascii="Times New Roman" w:hAnsi="Times New Roman" w:cs="Times New Roman"/>
                <w:sz w:val="24"/>
                <w:szCs w:val="24"/>
              </w:rPr>
              <w:t>Ввод в действие коммунального хозяйства в километрах, а именно: водопроводные, канализационные, тепловые и газовые сети в сельской местности на 2022 г.</w:t>
            </w:r>
          </w:p>
        </w:tc>
        <w:tc>
          <w:tcPr>
            <w:tcW w:w="2175" w:type="dxa"/>
            <w:shd w:val="clear" w:color="auto" w:fill="FFE599" w:themeFill="accent4" w:themeFillTint="66"/>
          </w:tcPr>
          <w:p w:rsidR="007C295F" w:rsidRPr="007C295F" w:rsidRDefault="007C295F" w:rsidP="00633D18">
            <w:pPr>
              <w:rPr>
                <w:rFonts w:ascii="Times New Roman" w:hAnsi="Times New Roman" w:cs="Times New Roman"/>
                <w:sz w:val="24"/>
                <w:szCs w:val="24"/>
              </w:rPr>
            </w:pPr>
            <w:r w:rsidRPr="007C295F">
              <w:rPr>
                <w:rFonts w:ascii="Times New Roman" w:hAnsi="Times New Roman" w:cs="Times New Roman"/>
                <w:sz w:val="24"/>
                <w:szCs w:val="24"/>
              </w:rPr>
              <w:t xml:space="preserve"> - 88%</w:t>
            </w:r>
          </w:p>
        </w:tc>
        <w:tc>
          <w:tcPr>
            <w:tcW w:w="2060" w:type="dxa"/>
            <w:shd w:val="clear" w:color="auto" w:fill="FFE599" w:themeFill="accent4" w:themeFillTint="66"/>
          </w:tcPr>
          <w:p w:rsidR="007C295F" w:rsidRPr="007C295F" w:rsidRDefault="007C295F" w:rsidP="00633D18">
            <w:pPr>
              <w:rPr>
                <w:rFonts w:ascii="Times New Roman" w:hAnsi="Times New Roman" w:cs="Times New Roman"/>
                <w:sz w:val="24"/>
                <w:szCs w:val="24"/>
              </w:rPr>
            </w:pPr>
          </w:p>
        </w:tc>
        <w:tc>
          <w:tcPr>
            <w:tcW w:w="2066" w:type="dxa"/>
            <w:shd w:val="clear" w:color="auto" w:fill="FFE599" w:themeFill="accent4" w:themeFillTint="66"/>
          </w:tcPr>
          <w:p w:rsidR="007C295F" w:rsidRPr="007C295F" w:rsidRDefault="007C295F" w:rsidP="00633D18">
            <w:pPr>
              <w:rPr>
                <w:rFonts w:ascii="Times New Roman" w:hAnsi="Times New Roman" w:cs="Times New Roman"/>
                <w:sz w:val="20"/>
                <w:szCs w:val="20"/>
              </w:rPr>
            </w:pPr>
            <w:r w:rsidRPr="007C295F">
              <w:rPr>
                <w:rFonts w:ascii="Times New Roman" w:hAnsi="Times New Roman" w:cs="Times New Roman"/>
                <w:sz w:val="20"/>
                <w:szCs w:val="20"/>
              </w:rPr>
              <w:t>На 2022 год было запланировано всего 54,3 км.</w:t>
            </w:r>
          </w:p>
        </w:tc>
      </w:tr>
      <w:tr w:rsidR="007C295F" w:rsidRPr="007C295F" w:rsidTr="006534D2">
        <w:tc>
          <w:tcPr>
            <w:tcW w:w="561" w:type="dxa"/>
            <w:shd w:val="clear" w:color="auto" w:fill="B4C6E7" w:themeFill="accent5" w:themeFillTint="66"/>
          </w:tcPr>
          <w:p w:rsidR="007C295F" w:rsidRPr="007C295F" w:rsidRDefault="007C295F" w:rsidP="00633D18">
            <w:pPr>
              <w:rPr>
                <w:rFonts w:ascii="Times New Roman" w:hAnsi="Times New Roman" w:cs="Times New Roman"/>
                <w:color w:val="FF0000"/>
                <w:sz w:val="24"/>
                <w:szCs w:val="24"/>
              </w:rPr>
            </w:pPr>
          </w:p>
        </w:tc>
        <w:tc>
          <w:tcPr>
            <w:tcW w:w="2483" w:type="dxa"/>
            <w:shd w:val="clear" w:color="auto" w:fill="B4C6E7" w:themeFill="accent5" w:themeFillTint="66"/>
          </w:tcPr>
          <w:p w:rsidR="007C295F" w:rsidRPr="007C295F" w:rsidRDefault="007C295F" w:rsidP="00633D18">
            <w:pPr>
              <w:rPr>
                <w:rFonts w:ascii="Times New Roman" w:hAnsi="Times New Roman" w:cs="Times New Roman"/>
                <w:color w:val="FF0000"/>
                <w:sz w:val="24"/>
                <w:szCs w:val="24"/>
              </w:rPr>
            </w:pPr>
          </w:p>
        </w:tc>
        <w:tc>
          <w:tcPr>
            <w:tcW w:w="2175" w:type="dxa"/>
            <w:shd w:val="clear" w:color="auto" w:fill="B4C6E7" w:themeFill="accent5" w:themeFillTint="66"/>
          </w:tcPr>
          <w:p w:rsidR="007C295F" w:rsidRPr="007C295F" w:rsidRDefault="007C295F" w:rsidP="00633D18">
            <w:pPr>
              <w:rPr>
                <w:rFonts w:ascii="Times New Roman" w:hAnsi="Times New Roman" w:cs="Times New Roman"/>
                <w:color w:val="FF0000"/>
                <w:sz w:val="24"/>
                <w:szCs w:val="24"/>
              </w:rPr>
            </w:pPr>
          </w:p>
        </w:tc>
        <w:tc>
          <w:tcPr>
            <w:tcW w:w="2060" w:type="dxa"/>
            <w:shd w:val="clear" w:color="auto" w:fill="B4C6E7" w:themeFill="accent5" w:themeFillTint="66"/>
          </w:tcPr>
          <w:p w:rsidR="007C295F" w:rsidRPr="007C295F" w:rsidRDefault="007C295F" w:rsidP="00633D18">
            <w:pPr>
              <w:rPr>
                <w:rFonts w:ascii="Times New Roman" w:hAnsi="Times New Roman" w:cs="Times New Roman"/>
                <w:color w:val="FF0000"/>
                <w:sz w:val="20"/>
                <w:szCs w:val="20"/>
              </w:rPr>
            </w:pPr>
          </w:p>
        </w:tc>
        <w:tc>
          <w:tcPr>
            <w:tcW w:w="2066" w:type="dxa"/>
            <w:shd w:val="clear" w:color="auto" w:fill="B4C6E7" w:themeFill="accent5" w:themeFillTint="66"/>
          </w:tcPr>
          <w:p w:rsidR="007C295F" w:rsidRPr="007C295F" w:rsidRDefault="007C295F" w:rsidP="00633D18">
            <w:pPr>
              <w:rPr>
                <w:rFonts w:ascii="Times New Roman" w:hAnsi="Times New Roman" w:cs="Times New Roman"/>
                <w:color w:val="FF0000"/>
                <w:sz w:val="20"/>
                <w:szCs w:val="20"/>
              </w:rPr>
            </w:pPr>
          </w:p>
        </w:tc>
      </w:tr>
    </w:tbl>
    <w:p w:rsidR="007C295F" w:rsidRPr="0045186F" w:rsidRDefault="007C295F">
      <w:pPr>
        <w:rPr>
          <w:rFonts w:ascii="Times New Roman" w:hAnsi="Times New Roman" w:cs="Times New Roman"/>
          <w:sz w:val="28"/>
          <w:szCs w:val="28"/>
        </w:rPr>
      </w:pPr>
    </w:p>
    <w:p w:rsidR="00047B43" w:rsidRPr="00047B43" w:rsidRDefault="001F69A0" w:rsidP="00047B43">
      <w:pPr>
        <w:pStyle w:val="a4"/>
        <w:numPr>
          <w:ilvl w:val="0"/>
          <w:numId w:val="23"/>
        </w:numPr>
        <w:jc w:val="both"/>
        <w:rPr>
          <w:rFonts w:ascii="Times New Roman" w:hAnsi="Times New Roman" w:cs="Times New Roman"/>
          <w:sz w:val="24"/>
          <w:szCs w:val="24"/>
        </w:rPr>
      </w:pPr>
      <w:r w:rsidRPr="00047B43">
        <w:rPr>
          <w:rFonts w:ascii="Times New Roman" w:hAnsi="Times New Roman" w:cs="Times New Roman"/>
          <w:sz w:val="24"/>
          <w:szCs w:val="24"/>
        </w:rPr>
        <w:t>Поголовье скота в Белгородской области с 2000 г. на 2022 г. Крупный рогатый скот на 231,1 тыс. голов.  Поголовье птицы по категориям хозяйств на 8140,3 тыс. голов. То есть, мы получаем негативный мультипликативный эффект от сокращения демографии, уменьшения количества образов</w:t>
      </w:r>
      <w:r w:rsidR="00047B43" w:rsidRPr="00047B43">
        <w:rPr>
          <w:rFonts w:ascii="Times New Roman" w:hAnsi="Times New Roman" w:cs="Times New Roman"/>
          <w:sz w:val="24"/>
          <w:szCs w:val="24"/>
        </w:rPr>
        <w:t>ательных учреждений, сокращения</w:t>
      </w:r>
    </w:p>
    <w:p w:rsidR="00047B43" w:rsidRDefault="00047B43" w:rsidP="00047B43">
      <w:pPr>
        <w:pStyle w:val="a4"/>
        <w:numPr>
          <w:ilvl w:val="0"/>
          <w:numId w:val="23"/>
        </w:numPr>
        <w:jc w:val="both"/>
      </w:pPr>
      <w:r>
        <w:rPr>
          <w:rFonts w:ascii="Times New Roman" w:hAnsi="Times New Roman" w:cs="Times New Roman"/>
          <w:sz w:val="24"/>
          <w:szCs w:val="24"/>
        </w:rPr>
        <w:t>Хозяйств населения, крестьянско-</w:t>
      </w:r>
      <w:r w:rsidR="001F69A0" w:rsidRPr="00047B43">
        <w:rPr>
          <w:rFonts w:ascii="Times New Roman" w:hAnsi="Times New Roman" w:cs="Times New Roman"/>
          <w:sz w:val="24"/>
          <w:szCs w:val="24"/>
        </w:rPr>
        <w:t>фермерских предприятий за счёт вытеснения крупными Агрохолдингами с сельской местности жителей сельских территорий</w:t>
      </w:r>
      <w:r w:rsidRPr="00047B43">
        <w:rPr>
          <w:rFonts w:ascii="Times New Roman" w:hAnsi="Times New Roman" w:cs="Times New Roman"/>
          <w:sz w:val="24"/>
          <w:szCs w:val="24"/>
        </w:rPr>
        <w:t>. Таким образом целый ряд сельскохозяйственных культур на территории Белгородской области больше не выращивается в тех объёмах, которые выращивались в предыдущие периоды крестьянскими хозяйствами, а именно:</w:t>
      </w:r>
    </w:p>
    <w:p w:rsidR="00047B43" w:rsidRPr="00047B43" w:rsidRDefault="00047B43" w:rsidP="00047B43">
      <w:pPr>
        <w:pStyle w:val="a4"/>
        <w:numPr>
          <w:ilvl w:val="0"/>
          <w:numId w:val="21"/>
        </w:numPr>
        <w:rPr>
          <w:rFonts w:ascii="Times New Roman" w:hAnsi="Times New Roman" w:cs="Times New Roman"/>
          <w:sz w:val="24"/>
          <w:szCs w:val="24"/>
        </w:rPr>
      </w:pPr>
      <w:r w:rsidRPr="00047B43">
        <w:rPr>
          <w:rFonts w:ascii="Times New Roman" w:hAnsi="Times New Roman" w:cs="Times New Roman"/>
          <w:sz w:val="24"/>
          <w:szCs w:val="24"/>
        </w:rPr>
        <w:t>по зерновым,</w:t>
      </w:r>
    </w:p>
    <w:p w:rsidR="00047B43" w:rsidRPr="00047B43" w:rsidRDefault="00047B43" w:rsidP="00047B43">
      <w:pPr>
        <w:pStyle w:val="a4"/>
        <w:numPr>
          <w:ilvl w:val="0"/>
          <w:numId w:val="21"/>
        </w:numPr>
        <w:rPr>
          <w:rFonts w:ascii="Times New Roman" w:hAnsi="Times New Roman" w:cs="Times New Roman"/>
          <w:sz w:val="24"/>
          <w:szCs w:val="24"/>
        </w:rPr>
      </w:pPr>
      <w:r w:rsidRPr="00047B43">
        <w:rPr>
          <w:rFonts w:ascii="Times New Roman" w:hAnsi="Times New Roman" w:cs="Times New Roman"/>
          <w:sz w:val="24"/>
          <w:szCs w:val="24"/>
        </w:rPr>
        <w:t xml:space="preserve">зернобобовым культурам, </w:t>
      </w:r>
    </w:p>
    <w:p w:rsidR="00047B43" w:rsidRPr="00047B43" w:rsidRDefault="00047B43" w:rsidP="00047B43">
      <w:pPr>
        <w:pStyle w:val="a4"/>
        <w:numPr>
          <w:ilvl w:val="0"/>
          <w:numId w:val="21"/>
        </w:numPr>
        <w:rPr>
          <w:rFonts w:ascii="Times New Roman" w:hAnsi="Times New Roman" w:cs="Times New Roman"/>
          <w:sz w:val="24"/>
          <w:szCs w:val="24"/>
        </w:rPr>
      </w:pPr>
      <w:r w:rsidRPr="00047B43">
        <w:rPr>
          <w:rFonts w:ascii="Times New Roman" w:hAnsi="Times New Roman" w:cs="Times New Roman"/>
          <w:sz w:val="24"/>
          <w:szCs w:val="24"/>
        </w:rPr>
        <w:t xml:space="preserve">по сахарной свекле, </w:t>
      </w:r>
    </w:p>
    <w:p w:rsidR="00047B43" w:rsidRPr="00047B43" w:rsidRDefault="00047B43" w:rsidP="00047B43">
      <w:pPr>
        <w:pStyle w:val="a4"/>
        <w:numPr>
          <w:ilvl w:val="0"/>
          <w:numId w:val="21"/>
        </w:numPr>
        <w:rPr>
          <w:rFonts w:ascii="Times New Roman" w:hAnsi="Times New Roman" w:cs="Times New Roman"/>
          <w:sz w:val="24"/>
          <w:szCs w:val="24"/>
        </w:rPr>
      </w:pPr>
      <w:r w:rsidRPr="00047B43">
        <w:rPr>
          <w:rFonts w:ascii="Times New Roman" w:hAnsi="Times New Roman" w:cs="Times New Roman"/>
          <w:sz w:val="24"/>
          <w:szCs w:val="24"/>
        </w:rPr>
        <w:t xml:space="preserve">по семенам подсолнечника, </w:t>
      </w:r>
    </w:p>
    <w:p w:rsidR="00047B43" w:rsidRPr="00047B43" w:rsidRDefault="00047B43" w:rsidP="00047B43">
      <w:pPr>
        <w:pStyle w:val="a4"/>
        <w:numPr>
          <w:ilvl w:val="0"/>
          <w:numId w:val="21"/>
        </w:numPr>
        <w:rPr>
          <w:rFonts w:ascii="Times New Roman" w:hAnsi="Times New Roman" w:cs="Times New Roman"/>
          <w:sz w:val="24"/>
          <w:szCs w:val="24"/>
        </w:rPr>
      </w:pPr>
      <w:r w:rsidRPr="00047B43">
        <w:rPr>
          <w:rFonts w:ascii="Times New Roman" w:hAnsi="Times New Roman" w:cs="Times New Roman"/>
          <w:sz w:val="24"/>
          <w:szCs w:val="24"/>
        </w:rPr>
        <w:t xml:space="preserve">по картофелю, </w:t>
      </w:r>
    </w:p>
    <w:p w:rsidR="00047B43" w:rsidRPr="00047B43" w:rsidRDefault="00047B43" w:rsidP="00047B43">
      <w:pPr>
        <w:pStyle w:val="a4"/>
        <w:numPr>
          <w:ilvl w:val="0"/>
          <w:numId w:val="21"/>
        </w:numPr>
        <w:rPr>
          <w:rFonts w:ascii="Times New Roman" w:hAnsi="Times New Roman" w:cs="Times New Roman"/>
          <w:sz w:val="24"/>
          <w:szCs w:val="24"/>
        </w:rPr>
      </w:pPr>
      <w:r w:rsidRPr="00047B43">
        <w:rPr>
          <w:rFonts w:ascii="Times New Roman" w:hAnsi="Times New Roman" w:cs="Times New Roman"/>
          <w:sz w:val="24"/>
          <w:szCs w:val="24"/>
        </w:rPr>
        <w:t xml:space="preserve">по скоту и птице на убой, </w:t>
      </w:r>
    </w:p>
    <w:p w:rsidR="00047B43" w:rsidRPr="00047B43" w:rsidRDefault="00047B43" w:rsidP="00047B43">
      <w:pPr>
        <w:pStyle w:val="a4"/>
        <w:numPr>
          <w:ilvl w:val="0"/>
          <w:numId w:val="21"/>
        </w:numPr>
        <w:rPr>
          <w:rFonts w:ascii="Times New Roman" w:hAnsi="Times New Roman" w:cs="Times New Roman"/>
          <w:sz w:val="24"/>
          <w:szCs w:val="24"/>
        </w:rPr>
      </w:pPr>
      <w:r w:rsidRPr="00047B43">
        <w:rPr>
          <w:rFonts w:ascii="Times New Roman" w:hAnsi="Times New Roman" w:cs="Times New Roman"/>
          <w:sz w:val="24"/>
          <w:szCs w:val="24"/>
        </w:rPr>
        <w:t xml:space="preserve">по молоку, </w:t>
      </w:r>
    </w:p>
    <w:p w:rsidR="007C295F" w:rsidRPr="0060163B" w:rsidRDefault="00047B43" w:rsidP="0060163B">
      <w:pPr>
        <w:pStyle w:val="a4"/>
        <w:numPr>
          <w:ilvl w:val="0"/>
          <w:numId w:val="21"/>
        </w:numPr>
        <w:rPr>
          <w:rFonts w:ascii="Times New Roman" w:hAnsi="Times New Roman" w:cs="Times New Roman"/>
          <w:sz w:val="24"/>
          <w:szCs w:val="24"/>
        </w:rPr>
      </w:pPr>
      <w:r w:rsidRPr="00047B43">
        <w:rPr>
          <w:rFonts w:ascii="Times New Roman" w:hAnsi="Times New Roman" w:cs="Times New Roman"/>
          <w:sz w:val="24"/>
          <w:szCs w:val="24"/>
        </w:rPr>
        <w:t>по яйцам и по шерсти.</w:t>
      </w:r>
    </w:p>
    <w:tbl>
      <w:tblPr>
        <w:tblStyle w:val="a3"/>
        <w:tblW w:w="0" w:type="auto"/>
        <w:tblLook w:val="04A0" w:firstRow="1" w:lastRow="0" w:firstColumn="1" w:lastColumn="0" w:noHBand="0" w:noVBand="1"/>
      </w:tblPr>
      <w:tblGrid>
        <w:gridCol w:w="561"/>
        <w:gridCol w:w="2480"/>
        <w:gridCol w:w="2168"/>
        <w:gridCol w:w="2070"/>
        <w:gridCol w:w="2066"/>
      </w:tblGrid>
      <w:tr w:rsidR="007C295F" w:rsidRPr="0040791D" w:rsidTr="006534D2">
        <w:tc>
          <w:tcPr>
            <w:tcW w:w="9345" w:type="dxa"/>
            <w:gridSpan w:val="5"/>
            <w:shd w:val="clear" w:color="auto" w:fill="B4C6E7" w:themeFill="accent5" w:themeFillTint="66"/>
          </w:tcPr>
          <w:p w:rsidR="007C295F" w:rsidRPr="0040791D" w:rsidRDefault="007C295F" w:rsidP="00633D18">
            <w:pPr>
              <w:jc w:val="center"/>
              <w:rPr>
                <w:rFonts w:ascii="Times New Roman" w:hAnsi="Times New Roman" w:cs="Times New Roman"/>
                <w:b/>
                <w:sz w:val="24"/>
                <w:szCs w:val="24"/>
              </w:rPr>
            </w:pPr>
            <w:r w:rsidRPr="0040791D">
              <w:rPr>
                <w:rFonts w:ascii="Times New Roman" w:hAnsi="Times New Roman" w:cs="Times New Roman"/>
                <w:b/>
                <w:sz w:val="24"/>
                <w:szCs w:val="24"/>
              </w:rPr>
              <w:t>Строительство, Стоимость жилья</w:t>
            </w:r>
          </w:p>
        </w:tc>
      </w:tr>
      <w:tr w:rsidR="00651F59" w:rsidRPr="00E55B83" w:rsidTr="006534D2">
        <w:tc>
          <w:tcPr>
            <w:tcW w:w="561" w:type="dxa"/>
            <w:shd w:val="clear" w:color="auto" w:fill="FFE599" w:themeFill="accent4" w:themeFillTint="66"/>
          </w:tcPr>
          <w:p w:rsidR="00651F59" w:rsidRPr="008943C3" w:rsidRDefault="00651F59" w:rsidP="008943C3">
            <w:pPr>
              <w:rPr>
                <w:rFonts w:ascii="Times New Roman" w:hAnsi="Times New Roman" w:cs="Times New Roman"/>
                <w:b/>
                <w:sz w:val="24"/>
                <w:szCs w:val="24"/>
              </w:rPr>
            </w:pPr>
          </w:p>
        </w:tc>
        <w:tc>
          <w:tcPr>
            <w:tcW w:w="2480"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168"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070"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066"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r>
      <w:tr w:rsidR="008943C3" w:rsidRPr="00E55B83" w:rsidTr="006534D2">
        <w:tc>
          <w:tcPr>
            <w:tcW w:w="561" w:type="dxa"/>
            <w:shd w:val="clear" w:color="auto" w:fill="B4C6E7" w:themeFill="accent5" w:themeFillTint="66"/>
          </w:tcPr>
          <w:p w:rsidR="008943C3" w:rsidRPr="008943C3" w:rsidRDefault="008943C3" w:rsidP="008943C3">
            <w:pPr>
              <w:rPr>
                <w:rFonts w:ascii="Times New Roman" w:hAnsi="Times New Roman" w:cs="Times New Roman"/>
                <w:b/>
                <w:sz w:val="24"/>
                <w:szCs w:val="24"/>
              </w:rPr>
            </w:pPr>
            <w:r w:rsidRPr="008943C3">
              <w:rPr>
                <w:rFonts w:ascii="Times New Roman" w:hAnsi="Times New Roman" w:cs="Times New Roman"/>
                <w:b/>
                <w:sz w:val="24"/>
                <w:szCs w:val="24"/>
              </w:rPr>
              <w:t>п/н</w:t>
            </w:r>
          </w:p>
        </w:tc>
        <w:tc>
          <w:tcPr>
            <w:tcW w:w="2480"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Наименование показателя</w:t>
            </w:r>
          </w:p>
        </w:tc>
        <w:tc>
          <w:tcPr>
            <w:tcW w:w="2168"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Сокращение</w:t>
            </w:r>
          </w:p>
        </w:tc>
        <w:tc>
          <w:tcPr>
            <w:tcW w:w="2070"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Ежегодное сокращение</w:t>
            </w:r>
          </w:p>
        </w:tc>
        <w:tc>
          <w:tcPr>
            <w:tcW w:w="2066"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Комментарий</w:t>
            </w:r>
          </w:p>
        </w:tc>
      </w:tr>
      <w:tr w:rsidR="007C295F" w:rsidRPr="00E55B83" w:rsidTr="006534D2">
        <w:tc>
          <w:tcPr>
            <w:tcW w:w="561" w:type="dxa"/>
            <w:shd w:val="clear" w:color="auto" w:fill="FFE599" w:themeFill="accent4" w:themeFillTint="66"/>
          </w:tcPr>
          <w:p w:rsidR="007C295F" w:rsidRDefault="00633D18" w:rsidP="00633D18">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480" w:type="dxa"/>
            <w:shd w:val="clear" w:color="auto" w:fill="FFE599" w:themeFill="accent4" w:themeFillTint="66"/>
          </w:tcPr>
          <w:p w:rsidR="007C295F" w:rsidRPr="00FD6866" w:rsidRDefault="007C295F" w:rsidP="00633D18">
            <w:pPr>
              <w:rPr>
                <w:rFonts w:ascii="Times New Roman" w:hAnsi="Times New Roman" w:cs="Times New Roman"/>
                <w:sz w:val="24"/>
                <w:szCs w:val="24"/>
              </w:rPr>
            </w:pPr>
            <w:r w:rsidRPr="00FA3223">
              <w:rPr>
                <w:rFonts w:ascii="Times New Roman" w:hAnsi="Times New Roman" w:cs="Times New Roman"/>
                <w:sz w:val="24"/>
                <w:szCs w:val="24"/>
              </w:rPr>
              <w:t>Строительство жилых домо</w:t>
            </w:r>
            <w:r>
              <w:rPr>
                <w:rFonts w:ascii="Times New Roman" w:hAnsi="Times New Roman" w:cs="Times New Roman"/>
                <w:sz w:val="24"/>
                <w:szCs w:val="24"/>
              </w:rPr>
              <w:t>в на 2021 год</w:t>
            </w:r>
          </w:p>
        </w:tc>
        <w:tc>
          <w:tcPr>
            <w:tcW w:w="2168" w:type="dxa"/>
            <w:shd w:val="clear" w:color="auto" w:fill="FFE599" w:themeFill="accent4" w:themeFillTint="66"/>
          </w:tcPr>
          <w:p w:rsidR="007C295F" w:rsidRDefault="007C295F" w:rsidP="00633D18">
            <w:pPr>
              <w:rPr>
                <w:rFonts w:ascii="Times New Roman" w:hAnsi="Times New Roman" w:cs="Times New Roman"/>
                <w:sz w:val="24"/>
                <w:szCs w:val="24"/>
              </w:rPr>
            </w:pPr>
            <w:r w:rsidRPr="00FA3223">
              <w:rPr>
                <w:rFonts w:ascii="Times New Roman" w:hAnsi="Times New Roman" w:cs="Times New Roman"/>
                <w:sz w:val="24"/>
                <w:szCs w:val="24"/>
              </w:rPr>
              <w:t>– 135,3 тыс. м/2</w:t>
            </w:r>
          </w:p>
        </w:tc>
        <w:tc>
          <w:tcPr>
            <w:tcW w:w="2070" w:type="dxa"/>
            <w:shd w:val="clear" w:color="auto" w:fill="FFE599" w:themeFill="accent4" w:themeFillTint="66"/>
          </w:tcPr>
          <w:p w:rsidR="007C295F" w:rsidRPr="009A0E74" w:rsidRDefault="007C295F" w:rsidP="00633D18">
            <w:pPr>
              <w:rPr>
                <w:rFonts w:ascii="Times New Roman" w:hAnsi="Times New Roman" w:cs="Times New Roman"/>
                <w:sz w:val="20"/>
                <w:szCs w:val="20"/>
              </w:rPr>
            </w:pPr>
            <w:r w:rsidRPr="009A0E74">
              <w:rPr>
                <w:rFonts w:ascii="Times New Roman" w:hAnsi="Times New Roman" w:cs="Times New Roman"/>
                <w:sz w:val="20"/>
                <w:szCs w:val="20"/>
              </w:rPr>
              <w:t>Оптимистичным </w:t>
            </w:r>
          </w:p>
          <w:p w:rsidR="007C295F" w:rsidRDefault="007C295F" w:rsidP="00633D18">
            <w:pPr>
              <w:rPr>
                <w:rFonts w:ascii="Times New Roman" w:hAnsi="Times New Roman" w:cs="Times New Roman"/>
                <w:sz w:val="24"/>
                <w:szCs w:val="24"/>
              </w:rPr>
            </w:pPr>
            <w:r w:rsidRPr="009A0E74">
              <w:rPr>
                <w:rFonts w:ascii="Times New Roman" w:hAnsi="Times New Roman" w:cs="Times New Roman"/>
                <w:sz w:val="20"/>
                <w:szCs w:val="20"/>
              </w:rPr>
              <w:t>сценарием является дальнейшее сохранение объемов ввода на уровне 2021 года, при негативном сценарии ежегодное сокращение может составить 10%.</w:t>
            </w:r>
          </w:p>
        </w:tc>
        <w:tc>
          <w:tcPr>
            <w:tcW w:w="2066" w:type="dxa"/>
            <w:shd w:val="clear" w:color="auto" w:fill="FFE599" w:themeFill="accent4" w:themeFillTint="66"/>
          </w:tcPr>
          <w:p w:rsidR="007C295F" w:rsidRPr="00E55B83" w:rsidRDefault="007C295F" w:rsidP="00633D18">
            <w:pPr>
              <w:rPr>
                <w:rFonts w:ascii="Times New Roman" w:hAnsi="Times New Roman" w:cs="Times New Roman"/>
                <w:sz w:val="20"/>
                <w:szCs w:val="20"/>
              </w:rPr>
            </w:pPr>
            <w:r w:rsidRPr="00FA3223">
              <w:rPr>
                <w:rFonts w:ascii="Times New Roman" w:hAnsi="Times New Roman" w:cs="Times New Roman"/>
                <w:sz w:val="20"/>
                <w:szCs w:val="20"/>
              </w:rPr>
              <w:t>Строительство жилых домов в 2017 г. было построено – 1300,5 тыс. м/2, к 2021 году объём сократился на – 135,3 тыс. м/2 и составил – 1165,2 тыс. м/2 что составило 1,3% от общего объема жилого строительства в России (92 600 тыс. кв. м).</w:t>
            </w:r>
          </w:p>
        </w:tc>
      </w:tr>
      <w:tr w:rsidR="007C295F" w:rsidRPr="00E55B83" w:rsidTr="006534D2">
        <w:tc>
          <w:tcPr>
            <w:tcW w:w="561" w:type="dxa"/>
            <w:shd w:val="clear" w:color="auto" w:fill="FFE599" w:themeFill="accent4" w:themeFillTint="66"/>
          </w:tcPr>
          <w:p w:rsidR="007C295F" w:rsidRDefault="00633D18" w:rsidP="00633D18">
            <w:pPr>
              <w:rPr>
                <w:rFonts w:ascii="Times New Roman" w:hAnsi="Times New Roman" w:cs="Times New Roman"/>
                <w:sz w:val="24"/>
                <w:szCs w:val="24"/>
              </w:rPr>
            </w:pPr>
            <w:r>
              <w:rPr>
                <w:rFonts w:ascii="Times New Roman" w:hAnsi="Times New Roman" w:cs="Times New Roman"/>
                <w:sz w:val="24"/>
                <w:szCs w:val="24"/>
              </w:rPr>
              <w:t>2</w:t>
            </w:r>
          </w:p>
        </w:tc>
        <w:tc>
          <w:tcPr>
            <w:tcW w:w="2480" w:type="dxa"/>
            <w:shd w:val="clear" w:color="auto" w:fill="FFE599" w:themeFill="accent4" w:themeFillTint="66"/>
          </w:tcPr>
          <w:p w:rsidR="007C295F" w:rsidRPr="00FA3223" w:rsidRDefault="007C295F" w:rsidP="00633D18">
            <w:pPr>
              <w:rPr>
                <w:rFonts w:ascii="Times New Roman" w:hAnsi="Times New Roman" w:cs="Times New Roman"/>
                <w:sz w:val="24"/>
                <w:szCs w:val="24"/>
              </w:rPr>
            </w:pPr>
            <w:r w:rsidRPr="00FA3223">
              <w:rPr>
                <w:rFonts w:ascii="Times New Roman" w:hAnsi="Times New Roman" w:cs="Times New Roman"/>
                <w:sz w:val="24"/>
                <w:szCs w:val="24"/>
              </w:rPr>
              <w:t>Доля отрасли «Строительство» в валовом региональном продукте региона в 2020 году</w:t>
            </w:r>
          </w:p>
        </w:tc>
        <w:tc>
          <w:tcPr>
            <w:tcW w:w="2168"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5,2%</w:t>
            </w:r>
          </w:p>
        </w:tc>
        <w:tc>
          <w:tcPr>
            <w:tcW w:w="2070" w:type="dxa"/>
            <w:shd w:val="clear" w:color="auto" w:fill="FFE599" w:themeFill="accent4" w:themeFillTint="66"/>
          </w:tcPr>
          <w:p w:rsidR="007C295F" w:rsidRDefault="007C295F" w:rsidP="00633D18">
            <w:pPr>
              <w:rPr>
                <w:rFonts w:ascii="Times New Roman" w:hAnsi="Times New Roman" w:cs="Times New Roman"/>
                <w:sz w:val="24"/>
                <w:szCs w:val="24"/>
              </w:rPr>
            </w:pPr>
          </w:p>
        </w:tc>
        <w:tc>
          <w:tcPr>
            <w:tcW w:w="2066" w:type="dxa"/>
            <w:shd w:val="clear" w:color="auto" w:fill="FFE599" w:themeFill="accent4" w:themeFillTint="66"/>
          </w:tcPr>
          <w:p w:rsidR="007C295F" w:rsidRPr="00E55B83" w:rsidRDefault="007C295F" w:rsidP="00633D18">
            <w:pPr>
              <w:rPr>
                <w:rFonts w:ascii="Times New Roman" w:hAnsi="Times New Roman" w:cs="Times New Roman"/>
                <w:sz w:val="20"/>
                <w:szCs w:val="20"/>
              </w:rPr>
            </w:pPr>
          </w:p>
        </w:tc>
      </w:tr>
      <w:tr w:rsidR="007C295F" w:rsidRPr="00E55B83" w:rsidTr="006534D2">
        <w:tc>
          <w:tcPr>
            <w:tcW w:w="561" w:type="dxa"/>
            <w:shd w:val="clear" w:color="auto" w:fill="FFE599" w:themeFill="accent4" w:themeFillTint="66"/>
          </w:tcPr>
          <w:p w:rsidR="007C295F" w:rsidRDefault="00633D18" w:rsidP="00633D18">
            <w:pPr>
              <w:rPr>
                <w:rFonts w:ascii="Times New Roman" w:hAnsi="Times New Roman" w:cs="Times New Roman"/>
                <w:sz w:val="24"/>
                <w:szCs w:val="24"/>
              </w:rPr>
            </w:pPr>
            <w:r>
              <w:rPr>
                <w:rFonts w:ascii="Times New Roman" w:hAnsi="Times New Roman" w:cs="Times New Roman"/>
                <w:sz w:val="24"/>
                <w:szCs w:val="24"/>
              </w:rPr>
              <w:t>3</w:t>
            </w:r>
          </w:p>
        </w:tc>
        <w:tc>
          <w:tcPr>
            <w:tcW w:w="2480" w:type="dxa"/>
            <w:shd w:val="clear" w:color="auto" w:fill="FFE599" w:themeFill="accent4" w:themeFillTint="66"/>
          </w:tcPr>
          <w:p w:rsidR="007C295F" w:rsidRPr="00FD6866" w:rsidRDefault="007C295F" w:rsidP="00633D18">
            <w:pPr>
              <w:rPr>
                <w:rFonts w:ascii="Times New Roman" w:hAnsi="Times New Roman" w:cs="Times New Roman"/>
                <w:sz w:val="24"/>
                <w:szCs w:val="24"/>
              </w:rPr>
            </w:pPr>
            <w:r w:rsidRPr="00FA3223">
              <w:rPr>
                <w:rFonts w:ascii="Times New Roman" w:hAnsi="Times New Roman" w:cs="Times New Roman"/>
                <w:sz w:val="24"/>
                <w:szCs w:val="24"/>
              </w:rPr>
              <w:t>Общее количество застройщиков в регионе (по состоянию на ноябрь 2022 года)</w:t>
            </w:r>
          </w:p>
        </w:tc>
        <w:tc>
          <w:tcPr>
            <w:tcW w:w="2168"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23 компании</w:t>
            </w:r>
          </w:p>
        </w:tc>
        <w:tc>
          <w:tcPr>
            <w:tcW w:w="2070" w:type="dxa"/>
            <w:shd w:val="clear" w:color="auto" w:fill="FFE599" w:themeFill="accent4" w:themeFillTint="66"/>
          </w:tcPr>
          <w:p w:rsidR="007C295F" w:rsidRDefault="007C295F" w:rsidP="00633D18">
            <w:pPr>
              <w:rPr>
                <w:rFonts w:ascii="Times New Roman" w:hAnsi="Times New Roman" w:cs="Times New Roman"/>
                <w:sz w:val="24"/>
                <w:szCs w:val="24"/>
              </w:rPr>
            </w:pPr>
          </w:p>
        </w:tc>
        <w:tc>
          <w:tcPr>
            <w:tcW w:w="2066" w:type="dxa"/>
            <w:shd w:val="clear" w:color="auto" w:fill="FFE599" w:themeFill="accent4" w:themeFillTint="66"/>
          </w:tcPr>
          <w:p w:rsidR="007C295F" w:rsidRPr="00E55B83" w:rsidRDefault="007C295F" w:rsidP="00633D18">
            <w:pPr>
              <w:rPr>
                <w:rFonts w:ascii="Times New Roman" w:hAnsi="Times New Roman" w:cs="Times New Roman"/>
                <w:sz w:val="20"/>
                <w:szCs w:val="20"/>
              </w:rPr>
            </w:pPr>
          </w:p>
        </w:tc>
      </w:tr>
      <w:tr w:rsidR="007C295F" w:rsidRPr="00E55B83" w:rsidTr="006534D2">
        <w:tc>
          <w:tcPr>
            <w:tcW w:w="561" w:type="dxa"/>
            <w:shd w:val="clear" w:color="auto" w:fill="FFE599" w:themeFill="accent4" w:themeFillTint="66"/>
          </w:tcPr>
          <w:p w:rsidR="007C295F" w:rsidRDefault="00633D18" w:rsidP="00633D18">
            <w:pPr>
              <w:rPr>
                <w:rFonts w:ascii="Times New Roman" w:hAnsi="Times New Roman" w:cs="Times New Roman"/>
                <w:sz w:val="24"/>
                <w:szCs w:val="24"/>
              </w:rPr>
            </w:pPr>
            <w:r>
              <w:rPr>
                <w:rFonts w:ascii="Times New Roman" w:hAnsi="Times New Roman" w:cs="Times New Roman"/>
                <w:sz w:val="24"/>
                <w:szCs w:val="24"/>
              </w:rPr>
              <w:t>4</w:t>
            </w:r>
          </w:p>
        </w:tc>
        <w:tc>
          <w:tcPr>
            <w:tcW w:w="2480" w:type="dxa"/>
            <w:shd w:val="clear" w:color="auto" w:fill="FFE599" w:themeFill="accent4" w:themeFillTint="66"/>
          </w:tcPr>
          <w:p w:rsidR="007C295F" w:rsidRPr="00FD6866" w:rsidRDefault="007C295F" w:rsidP="00633D18">
            <w:pPr>
              <w:rPr>
                <w:rFonts w:ascii="Times New Roman" w:hAnsi="Times New Roman" w:cs="Times New Roman"/>
                <w:sz w:val="24"/>
                <w:szCs w:val="24"/>
              </w:rPr>
            </w:pPr>
            <w:r>
              <w:rPr>
                <w:rFonts w:ascii="Times New Roman" w:hAnsi="Times New Roman" w:cs="Times New Roman"/>
                <w:sz w:val="24"/>
                <w:szCs w:val="24"/>
              </w:rPr>
              <w:t xml:space="preserve">По </w:t>
            </w:r>
            <w:r w:rsidRPr="00FA3223">
              <w:rPr>
                <w:rFonts w:ascii="Times New Roman" w:hAnsi="Times New Roman" w:cs="Times New Roman"/>
                <w:sz w:val="24"/>
                <w:szCs w:val="24"/>
              </w:rPr>
              <w:t>количеству квадратных метров жилья, введенного в 2021 году, в пер</w:t>
            </w:r>
            <w:r>
              <w:rPr>
                <w:rFonts w:ascii="Times New Roman" w:hAnsi="Times New Roman" w:cs="Times New Roman"/>
                <w:sz w:val="24"/>
                <w:szCs w:val="24"/>
              </w:rPr>
              <w:t>есчете на одного жителя</w:t>
            </w:r>
          </w:p>
        </w:tc>
        <w:tc>
          <w:tcPr>
            <w:tcW w:w="2168"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76 место по России</w:t>
            </w:r>
          </w:p>
        </w:tc>
        <w:tc>
          <w:tcPr>
            <w:tcW w:w="2070" w:type="dxa"/>
            <w:shd w:val="clear" w:color="auto" w:fill="FFE599" w:themeFill="accent4" w:themeFillTint="66"/>
          </w:tcPr>
          <w:p w:rsidR="007C295F" w:rsidRDefault="007C295F" w:rsidP="00633D18">
            <w:pPr>
              <w:rPr>
                <w:rFonts w:ascii="Times New Roman" w:hAnsi="Times New Roman" w:cs="Times New Roman"/>
                <w:sz w:val="24"/>
                <w:szCs w:val="24"/>
              </w:rPr>
            </w:pPr>
          </w:p>
        </w:tc>
        <w:tc>
          <w:tcPr>
            <w:tcW w:w="2066" w:type="dxa"/>
            <w:shd w:val="clear" w:color="auto" w:fill="FFE599" w:themeFill="accent4" w:themeFillTint="66"/>
          </w:tcPr>
          <w:p w:rsidR="007C295F" w:rsidRPr="00E55B83" w:rsidRDefault="007C295F" w:rsidP="00633D18">
            <w:pPr>
              <w:rPr>
                <w:rFonts w:ascii="Times New Roman" w:hAnsi="Times New Roman" w:cs="Times New Roman"/>
                <w:sz w:val="20"/>
                <w:szCs w:val="20"/>
              </w:rPr>
            </w:pPr>
            <w:r w:rsidRPr="009A0E74">
              <w:rPr>
                <w:rFonts w:ascii="Times New Roman" w:hAnsi="Times New Roman" w:cs="Times New Roman"/>
                <w:sz w:val="20"/>
                <w:szCs w:val="20"/>
              </w:rPr>
              <w:t>В рейтинге регионов по доступности жилья Белгородская область занимает 51-е место.</w:t>
            </w:r>
          </w:p>
        </w:tc>
      </w:tr>
      <w:tr w:rsidR="007C295F" w:rsidRPr="00E55B83" w:rsidTr="006534D2">
        <w:tc>
          <w:tcPr>
            <w:tcW w:w="561" w:type="dxa"/>
            <w:shd w:val="clear" w:color="auto" w:fill="FFE599" w:themeFill="accent4" w:themeFillTint="66"/>
          </w:tcPr>
          <w:p w:rsidR="007C295F" w:rsidRDefault="00633D18" w:rsidP="00633D18">
            <w:pPr>
              <w:rPr>
                <w:rFonts w:ascii="Times New Roman" w:hAnsi="Times New Roman" w:cs="Times New Roman"/>
                <w:sz w:val="24"/>
                <w:szCs w:val="24"/>
              </w:rPr>
            </w:pPr>
            <w:r>
              <w:rPr>
                <w:rFonts w:ascii="Times New Roman" w:hAnsi="Times New Roman" w:cs="Times New Roman"/>
                <w:sz w:val="24"/>
                <w:szCs w:val="24"/>
              </w:rPr>
              <w:t>5</w:t>
            </w:r>
          </w:p>
        </w:tc>
        <w:tc>
          <w:tcPr>
            <w:tcW w:w="2480" w:type="dxa"/>
            <w:shd w:val="clear" w:color="auto" w:fill="FFE599" w:themeFill="accent4" w:themeFillTint="66"/>
          </w:tcPr>
          <w:p w:rsidR="007C295F" w:rsidRPr="00FD6866" w:rsidRDefault="007C295F" w:rsidP="00633D18">
            <w:pPr>
              <w:rPr>
                <w:rFonts w:ascii="Times New Roman" w:hAnsi="Times New Roman" w:cs="Times New Roman"/>
                <w:sz w:val="24"/>
                <w:szCs w:val="24"/>
              </w:rPr>
            </w:pPr>
            <w:r w:rsidRPr="00FA3223">
              <w:rPr>
                <w:rFonts w:ascii="Times New Roman" w:hAnsi="Times New Roman" w:cs="Times New Roman"/>
                <w:sz w:val="24"/>
                <w:szCs w:val="24"/>
              </w:rPr>
              <w:t>Сре</w:t>
            </w:r>
            <w:r>
              <w:rPr>
                <w:rFonts w:ascii="Times New Roman" w:hAnsi="Times New Roman" w:cs="Times New Roman"/>
                <w:sz w:val="24"/>
                <w:szCs w:val="24"/>
              </w:rPr>
              <w:t xml:space="preserve">дние цены за м/2 общей площади </w:t>
            </w:r>
            <w:r w:rsidRPr="00FA3223">
              <w:rPr>
                <w:rFonts w:ascii="Times New Roman" w:hAnsi="Times New Roman" w:cs="Times New Roman"/>
                <w:sz w:val="24"/>
                <w:szCs w:val="24"/>
              </w:rPr>
              <w:t>на первичном</w:t>
            </w:r>
            <w:r>
              <w:rPr>
                <w:rFonts w:ascii="Times New Roman" w:hAnsi="Times New Roman" w:cs="Times New Roman"/>
                <w:sz w:val="24"/>
                <w:szCs w:val="24"/>
              </w:rPr>
              <w:t xml:space="preserve"> рынке</w:t>
            </w:r>
            <w:r w:rsidRPr="00FA3223">
              <w:rPr>
                <w:rFonts w:ascii="Times New Roman" w:hAnsi="Times New Roman" w:cs="Times New Roman"/>
                <w:sz w:val="24"/>
                <w:szCs w:val="24"/>
              </w:rPr>
              <w:t xml:space="preserve"> 2022 г.</w:t>
            </w:r>
          </w:p>
        </w:tc>
        <w:tc>
          <w:tcPr>
            <w:tcW w:w="2168"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 xml:space="preserve">+ 28,4% </w:t>
            </w:r>
          </w:p>
        </w:tc>
        <w:tc>
          <w:tcPr>
            <w:tcW w:w="2070"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с 52808 руб. до 73685 руб.</w:t>
            </w:r>
          </w:p>
        </w:tc>
        <w:tc>
          <w:tcPr>
            <w:tcW w:w="2066" w:type="dxa"/>
            <w:shd w:val="clear" w:color="auto" w:fill="FFE599" w:themeFill="accent4" w:themeFillTint="66"/>
          </w:tcPr>
          <w:p w:rsidR="007C295F" w:rsidRPr="00E55B83" w:rsidRDefault="007C295F" w:rsidP="00633D18">
            <w:pPr>
              <w:rPr>
                <w:rFonts w:ascii="Times New Roman" w:hAnsi="Times New Roman" w:cs="Times New Roman"/>
                <w:sz w:val="20"/>
                <w:szCs w:val="20"/>
              </w:rPr>
            </w:pPr>
          </w:p>
        </w:tc>
      </w:tr>
      <w:tr w:rsidR="007C295F" w:rsidRPr="00E55B83" w:rsidTr="006534D2">
        <w:tc>
          <w:tcPr>
            <w:tcW w:w="561" w:type="dxa"/>
            <w:shd w:val="clear" w:color="auto" w:fill="FFE599" w:themeFill="accent4" w:themeFillTint="66"/>
          </w:tcPr>
          <w:p w:rsidR="007C295F" w:rsidRDefault="00633D18" w:rsidP="00633D18">
            <w:pPr>
              <w:rPr>
                <w:rFonts w:ascii="Times New Roman" w:hAnsi="Times New Roman" w:cs="Times New Roman"/>
                <w:sz w:val="24"/>
                <w:szCs w:val="24"/>
              </w:rPr>
            </w:pPr>
            <w:r>
              <w:rPr>
                <w:rFonts w:ascii="Times New Roman" w:hAnsi="Times New Roman" w:cs="Times New Roman"/>
                <w:sz w:val="24"/>
                <w:szCs w:val="24"/>
              </w:rPr>
              <w:t>6</w:t>
            </w:r>
          </w:p>
        </w:tc>
        <w:tc>
          <w:tcPr>
            <w:tcW w:w="2480" w:type="dxa"/>
            <w:shd w:val="clear" w:color="auto" w:fill="FFE599" w:themeFill="accent4" w:themeFillTint="66"/>
          </w:tcPr>
          <w:p w:rsidR="007C295F" w:rsidRPr="00FD6866" w:rsidRDefault="007C295F" w:rsidP="00633D18">
            <w:pPr>
              <w:rPr>
                <w:rFonts w:ascii="Times New Roman" w:hAnsi="Times New Roman" w:cs="Times New Roman"/>
                <w:sz w:val="24"/>
                <w:szCs w:val="24"/>
              </w:rPr>
            </w:pPr>
            <w:r w:rsidRPr="009418B5">
              <w:rPr>
                <w:rFonts w:ascii="Times New Roman" w:hAnsi="Times New Roman" w:cs="Times New Roman"/>
                <w:sz w:val="24"/>
                <w:szCs w:val="24"/>
              </w:rPr>
              <w:t>Средние цены за м/2 общей площади на</w:t>
            </w:r>
            <w:r>
              <w:t xml:space="preserve"> </w:t>
            </w:r>
            <w:r w:rsidRPr="009418B5">
              <w:rPr>
                <w:rFonts w:ascii="Times New Roman" w:hAnsi="Times New Roman" w:cs="Times New Roman"/>
                <w:sz w:val="24"/>
                <w:szCs w:val="24"/>
              </w:rPr>
              <w:t>вторичном</w:t>
            </w:r>
            <w:r>
              <w:rPr>
                <w:rFonts w:ascii="Times New Roman" w:hAnsi="Times New Roman" w:cs="Times New Roman"/>
                <w:sz w:val="24"/>
                <w:szCs w:val="24"/>
              </w:rPr>
              <w:t xml:space="preserve"> рынке 2022 г.</w:t>
            </w:r>
          </w:p>
        </w:tc>
        <w:tc>
          <w:tcPr>
            <w:tcW w:w="2168"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 xml:space="preserve">+ </w:t>
            </w:r>
            <w:r w:rsidRPr="009418B5">
              <w:rPr>
                <w:rFonts w:ascii="Times New Roman" w:hAnsi="Times New Roman" w:cs="Times New Roman"/>
                <w:sz w:val="24"/>
                <w:szCs w:val="24"/>
              </w:rPr>
              <w:t>21,3%</w:t>
            </w:r>
          </w:p>
        </w:tc>
        <w:tc>
          <w:tcPr>
            <w:tcW w:w="2070" w:type="dxa"/>
            <w:shd w:val="clear" w:color="auto" w:fill="FFE599" w:themeFill="accent4" w:themeFillTint="66"/>
          </w:tcPr>
          <w:p w:rsidR="007C295F" w:rsidRDefault="007C295F" w:rsidP="00633D18">
            <w:pPr>
              <w:rPr>
                <w:rFonts w:ascii="Times New Roman" w:hAnsi="Times New Roman" w:cs="Times New Roman"/>
                <w:sz w:val="24"/>
                <w:szCs w:val="24"/>
              </w:rPr>
            </w:pPr>
            <w:r w:rsidRPr="009418B5">
              <w:rPr>
                <w:rFonts w:ascii="Times New Roman" w:hAnsi="Times New Roman" w:cs="Times New Roman"/>
                <w:sz w:val="24"/>
                <w:szCs w:val="24"/>
              </w:rPr>
              <w:t>с 48164 руб</w:t>
            </w:r>
            <w:r>
              <w:rPr>
                <w:rFonts w:ascii="Times New Roman" w:hAnsi="Times New Roman" w:cs="Times New Roman"/>
                <w:sz w:val="24"/>
                <w:szCs w:val="24"/>
              </w:rPr>
              <w:t>. до 61142 руб.</w:t>
            </w:r>
          </w:p>
        </w:tc>
        <w:tc>
          <w:tcPr>
            <w:tcW w:w="2066" w:type="dxa"/>
            <w:shd w:val="clear" w:color="auto" w:fill="FFE599" w:themeFill="accent4" w:themeFillTint="66"/>
          </w:tcPr>
          <w:p w:rsidR="007C295F" w:rsidRPr="00E55B83" w:rsidRDefault="007C295F" w:rsidP="00633D18">
            <w:pPr>
              <w:rPr>
                <w:rFonts w:ascii="Times New Roman" w:hAnsi="Times New Roman" w:cs="Times New Roman"/>
                <w:sz w:val="20"/>
                <w:szCs w:val="20"/>
              </w:rPr>
            </w:pPr>
          </w:p>
        </w:tc>
      </w:tr>
      <w:tr w:rsidR="007C295F" w:rsidRPr="00E55B83" w:rsidTr="006534D2">
        <w:tc>
          <w:tcPr>
            <w:tcW w:w="561" w:type="dxa"/>
            <w:shd w:val="clear" w:color="auto" w:fill="FFE599" w:themeFill="accent4" w:themeFillTint="66"/>
          </w:tcPr>
          <w:p w:rsidR="007C295F" w:rsidRDefault="00633D18" w:rsidP="00633D18">
            <w:pPr>
              <w:rPr>
                <w:rFonts w:ascii="Times New Roman" w:hAnsi="Times New Roman" w:cs="Times New Roman"/>
                <w:sz w:val="24"/>
                <w:szCs w:val="24"/>
              </w:rPr>
            </w:pPr>
            <w:r>
              <w:rPr>
                <w:rFonts w:ascii="Times New Roman" w:hAnsi="Times New Roman" w:cs="Times New Roman"/>
                <w:sz w:val="24"/>
                <w:szCs w:val="24"/>
              </w:rPr>
              <w:t>7</w:t>
            </w:r>
          </w:p>
        </w:tc>
        <w:tc>
          <w:tcPr>
            <w:tcW w:w="2480" w:type="dxa"/>
            <w:shd w:val="clear" w:color="auto" w:fill="FFE599" w:themeFill="accent4" w:themeFillTint="66"/>
          </w:tcPr>
          <w:p w:rsidR="007C295F" w:rsidRPr="00FD6866" w:rsidRDefault="007C295F" w:rsidP="00633D18">
            <w:pPr>
              <w:rPr>
                <w:rFonts w:ascii="Times New Roman" w:hAnsi="Times New Roman" w:cs="Times New Roman"/>
                <w:sz w:val="24"/>
                <w:szCs w:val="24"/>
              </w:rPr>
            </w:pPr>
            <w:r w:rsidRPr="009A0E74">
              <w:rPr>
                <w:rFonts w:ascii="Times New Roman" w:hAnsi="Times New Roman" w:cs="Times New Roman"/>
                <w:sz w:val="24"/>
                <w:szCs w:val="24"/>
              </w:rPr>
              <w:t>По состоянию на III квартал 2022 года по показателю средней рыночной стоимости 1 кв. м общей площади жилого помещения</w:t>
            </w:r>
          </w:p>
        </w:tc>
        <w:tc>
          <w:tcPr>
            <w:tcW w:w="2168" w:type="dxa"/>
            <w:shd w:val="clear" w:color="auto" w:fill="FFE599" w:themeFill="accent4" w:themeFillTint="66"/>
          </w:tcPr>
          <w:p w:rsidR="007C295F" w:rsidRDefault="007C295F" w:rsidP="00633D18">
            <w:pPr>
              <w:rPr>
                <w:rFonts w:ascii="Times New Roman" w:hAnsi="Times New Roman" w:cs="Times New Roman"/>
                <w:sz w:val="24"/>
                <w:szCs w:val="24"/>
              </w:rPr>
            </w:pPr>
            <w:r w:rsidRPr="009A0E74">
              <w:rPr>
                <w:rFonts w:ascii="Times New Roman" w:hAnsi="Times New Roman" w:cs="Times New Roman"/>
                <w:sz w:val="24"/>
                <w:szCs w:val="24"/>
              </w:rPr>
              <w:t>Стоимость жилья увеличилась в 1,8 раза.</w:t>
            </w:r>
          </w:p>
        </w:tc>
        <w:tc>
          <w:tcPr>
            <w:tcW w:w="2070" w:type="dxa"/>
            <w:shd w:val="clear" w:color="auto" w:fill="FFE599" w:themeFill="accent4" w:themeFillTint="66"/>
          </w:tcPr>
          <w:p w:rsidR="007C295F" w:rsidRDefault="007C295F" w:rsidP="00633D18">
            <w:pPr>
              <w:rPr>
                <w:rFonts w:ascii="Times New Roman" w:hAnsi="Times New Roman" w:cs="Times New Roman"/>
                <w:sz w:val="24"/>
                <w:szCs w:val="24"/>
              </w:rPr>
            </w:pPr>
            <w:r w:rsidRPr="009A0E74">
              <w:rPr>
                <w:rFonts w:ascii="Times New Roman" w:hAnsi="Times New Roman" w:cs="Times New Roman"/>
                <w:sz w:val="24"/>
                <w:szCs w:val="24"/>
              </w:rPr>
              <w:t xml:space="preserve"> 86,4 тыс. руб.</w:t>
            </w:r>
            <w:r>
              <w:t xml:space="preserve"> </w:t>
            </w:r>
            <w:r w:rsidRPr="009A0E74">
              <w:rPr>
                <w:rFonts w:ascii="Times New Roman" w:hAnsi="Times New Roman" w:cs="Times New Roman"/>
                <w:sz w:val="24"/>
                <w:szCs w:val="24"/>
              </w:rPr>
              <w:t>Аналогичный показатель годом ранее составил 48,2 тыс. руб.</w:t>
            </w:r>
          </w:p>
        </w:tc>
        <w:tc>
          <w:tcPr>
            <w:tcW w:w="2066" w:type="dxa"/>
            <w:shd w:val="clear" w:color="auto" w:fill="FFE599" w:themeFill="accent4" w:themeFillTint="66"/>
          </w:tcPr>
          <w:p w:rsidR="007C295F" w:rsidRPr="00E55B83" w:rsidRDefault="007C295F" w:rsidP="00633D18">
            <w:pPr>
              <w:rPr>
                <w:rFonts w:ascii="Times New Roman" w:hAnsi="Times New Roman" w:cs="Times New Roman"/>
                <w:sz w:val="20"/>
                <w:szCs w:val="20"/>
              </w:rPr>
            </w:pPr>
            <w:r>
              <w:rPr>
                <w:rFonts w:ascii="Times New Roman" w:hAnsi="Times New Roman" w:cs="Times New Roman"/>
                <w:sz w:val="20"/>
                <w:szCs w:val="20"/>
              </w:rPr>
              <w:t>Т</w:t>
            </w:r>
            <w:r w:rsidRPr="009A0E74">
              <w:rPr>
                <w:rFonts w:ascii="Times New Roman" w:hAnsi="Times New Roman" w:cs="Times New Roman"/>
                <w:sz w:val="20"/>
                <w:szCs w:val="20"/>
              </w:rPr>
              <w:t>аким образом, стоимость жилья увеличилась в 1,8 раза. Рост цен в последние годы был обусловлен узостью жилищного рынка, а также сокращением и последовавшим дефицитом предложения. Наметившийся тренд на снижение объема ввода жилья не позволяет прогнозировать естественный рост объемов рынка.</w:t>
            </w:r>
          </w:p>
        </w:tc>
      </w:tr>
      <w:tr w:rsidR="00671B01" w:rsidRPr="00E55B83" w:rsidTr="006534D2">
        <w:tc>
          <w:tcPr>
            <w:tcW w:w="561" w:type="dxa"/>
            <w:shd w:val="clear" w:color="auto" w:fill="B4C6E7" w:themeFill="accent5" w:themeFillTint="66"/>
          </w:tcPr>
          <w:p w:rsidR="00671B01" w:rsidRDefault="00671B01" w:rsidP="00633D18">
            <w:pPr>
              <w:rPr>
                <w:rFonts w:ascii="Times New Roman" w:hAnsi="Times New Roman" w:cs="Times New Roman"/>
                <w:sz w:val="24"/>
                <w:szCs w:val="24"/>
              </w:rPr>
            </w:pPr>
          </w:p>
        </w:tc>
        <w:tc>
          <w:tcPr>
            <w:tcW w:w="2480" w:type="dxa"/>
            <w:shd w:val="clear" w:color="auto" w:fill="B4C6E7" w:themeFill="accent5" w:themeFillTint="66"/>
          </w:tcPr>
          <w:p w:rsidR="00671B01" w:rsidRPr="009A0E74" w:rsidRDefault="00671B01" w:rsidP="00633D18">
            <w:pPr>
              <w:rPr>
                <w:rFonts w:ascii="Times New Roman" w:hAnsi="Times New Roman" w:cs="Times New Roman"/>
                <w:sz w:val="24"/>
                <w:szCs w:val="24"/>
              </w:rPr>
            </w:pPr>
          </w:p>
        </w:tc>
        <w:tc>
          <w:tcPr>
            <w:tcW w:w="2168" w:type="dxa"/>
            <w:shd w:val="clear" w:color="auto" w:fill="B4C6E7" w:themeFill="accent5" w:themeFillTint="66"/>
          </w:tcPr>
          <w:p w:rsidR="00671B01" w:rsidRPr="009A0E74" w:rsidRDefault="00671B01" w:rsidP="00633D18">
            <w:pPr>
              <w:rPr>
                <w:rFonts w:ascii="Times New Roman" w:hAnsi="Times New Roman" w:cs="Times New Roman"/>
                <w:sz w:val="24"/>
                <w:szCs w:val="24"/>
              </w:rPr>
            </w:pPr>
          </w:p>
        </w:tc>
        <w:tc>
          <w:tcPr>
            <w:tcW w:w="2070" w:type="dxa"/>
            <w:shd w:val="clear" w:color="auto" w:fill="B4C6E7" w:themeFill="accent5" w:themeFillTint="66"/>
          </w:tcPr>
          <w:p w:rsidR="00671B01" w:rsidRPr="009A0E74" w:rsidRDefault="00671B01" w:rsidP="00633D18">
            <w:pPr>
              <w:rPr>
                <w:rFonts w:ascii="Times New Roman" w:hAnsi="Times New Roman" w:cs="Times New Roman"/>
                <w:sz w:val="24"/>
                <w:szCs w:val="24"/>
              </w:rPr>
            </w:pPr>
          </w:p>
        </w:tc>
        <w:tc>
          <w:tcPr>
            <w:tcW w:w="2066" w:type="dxa"/>
            <w:shd w:val="clear" w:color="auto" w:fill="B4C6E7" w:themeFill="accent5" w:themeFillTint="66"/>
          </w:tcPr>
          <w:p w:rsidR="00671B01" w:rsidRDefault="00671B01" w:rsidP="00633D18">
            <w:pPr>
              <w:rPr>
                <w:rFonts w:ascii="Times New Roman" w:hAnsi="Times New Roman" w:cs="Times New Roman"/>
                <w:sz w:val="20"/>
                <w:szCs w:val="20"/>
              </w:rPr>
            </w:pPr>
          </w:p>
        </w:tc>
      </w:tr>
    </w:tbl>
    <w:p w:rsidR="007C295F" w:rsidRDefault="007C295F">
      <w:pPr>
        <w:rPr>
          <w:rFonts w:ascii="Times New Roman" w:hAnsi="Times New Roman" w:cs="Times New Roman"/>
          <w:sz w:val="24"/>
          <w:szCs w:val="24"/>
        </w:rPr>
      </w:pPr>
    </w:p>
    <w:p w:rsidR="0060163B" w:rsidRPr="00717767" w:rsidRDefault="0060163B" w:rsidP="00717767">
      <w:pPr>
        <w:pStyle w:val="a4"/>
        <w:numPr>
          <w:ilvl w:val="0"/>
          <w:numId w:val="25"/>
        </w:numPr>
        <w:jc w:val="both"/>
        <w:rPr>
          <w:rFonts w:ascii="Times New Roman" w:hAnsi="Times New Roman" w:cs="Times New Roman"/>
          <w:sz w:val="24"/>
          <w:szCs w:val="24"/>
        </w:rPr>
      </w:pPr>
      <w:r w:rsidRPr="00717767">
        <w:rPr>
          <w:rFonts w:ascii="Times New Roman" w:hAnsi="Times New Roman" w:cs="Times New Roman"/>
          <w:sz w:val="24"/>
          <w:szCs w:val="24"/>
        </w:rPr>
        <w:t>Количество строящихся объектов сократилось.</w:t>
      </w:r>
      <w:r w:rsidRPr="0060163B">
        <w:t xml:space="preserve"> </w:t>
      </w:r>
      <w:r w:rsidRPr="00717767">
        <w:rPr>
          <w:rFonts w:ascii="Times New Roman" w:hAnsi="Times New Roman" w:cs="Times New Roman"/>
          <w:sz w:val="24"/>
          <w:szCs w:val="24"/>
        </w:rPr>
        <w:t>Строительство жилых домов в 2017 г. было построено – 1300,5 тыс. м/2, к 2021 году объём сократился на – 135,3 тыс. м/2 и составил – 1165,2 тыс. м/2 что составило 1,3% от общего объема жилого строительства в России (92 600 тыс. кв. м).</w:t>
      </w:r>
      <w:r w:rsidRPr="0060163B">
        <w:t xml:space="preserve"> </w:t>
      </w:r>
      <w:r w:rsidRPr="00717767">
        <w:rPr>
          <w:rFonts w:ascii="Times New Roman" w:hAnsi="Times New Roman" w:cs="Times New Roman"/>
          <w:sz w:val="24"/>
          <w:szCs w:val="24"/>
        </w:rPr>
        <w:t>Оптимистичным сценарием является дальнейшее сохранение объемов ввода на уровне 2021 года, при негативном сценарии ежегодное сокращение может составить 10% и более. Положительная динамика ввода может сохраняться благодаря Дачной амнистии за счёт ввода в эксплуатацию ранее построенных объектов</w:t>
      </w:r>
      <w:r w:rsidR="00FE017F" w:rsidRPr="00717767">
        <w:rPr>
          <w:rFonts w:ascii="Times New Roman" w:hAnsi="Times New Roman" w:cs="Times New Roman"/>
          <w:sz w:val="24"/>
          <w:szCs w:val="24"/>
        </w:rPr>
        <w:t xml:space="preserve">. </w:t>
      </w:r>
    </w:p>
    <w:p w:rsidR="007C295F" w:rsidRPr="00F22392" w:rsidRDefault="00FE017F" w:rsidP="00F22392">
      <w:pPr>
        <w:pStyle w:val="a4"/>
        <w:numPr>
          <w:ilvl w:val="0"/>
          <w:numId w:val="25"/>
        </w:numPr>
        <w:jc w:val="both"/>
        <w:rPr>
          <w:rFonts w:ascii="Times New Roman" w:hAnsi="Times New Roman" w:cs="Times New Roman"/>
          <w:sz w:val="24"/>
          <w:szCs w:val="24"/>
        </w:rPr>
      </w:pPr>
      <w:r w:rsidRPr="00F22392">
        <w:rPr>
          <w:rFonts w:ascii="Times New Roman" w:hAnsi="Times New Roman" w:cs="Times New Roman"/>
          <w:sz w:val="24"/>
          <w:szCs w:val="24"/>
        </w:rPr>
        <w:t xml:space="preserve">Средние цены за кв. метр жилья на первичном и на вторичном рынке поднялись почти на 30%, что говорит о недостатке предложения в сегменте новых квартир, с учётом накалённой приграничной ситуации приток мигрантов будет увеличиваться и заполнять кадровый </w:t>
      </w:r>
      <w:r w:rsidR="00F22392">
        <w:rPr>
          <w:rFonts w:ascii="Times New Roman" w:hAnsi="Times New Roman" w:cs="Times New Roman"/>
          <w:sz w:val="24"/>
          <w:szCs w:val="24"/>
        </w:rPr>
        <w:t>голод на объектах строительства.</w:t>
      </w:r>
    </w:p>
    <w:tbl>
      <w:tblPr>
        <w:tblStyle w:val="a3"/>
        <w:tblW w:w="0" w:type="auto"/>
        <w:tblLook w:val="04A0" w:firstRow="1" w:lastRow="0" w:firstColumn="1" w:lastColumn="0" w:noHBand="0" w:noVBand="1"/>
      </w:tblPr>
      <w:tblGrid>
        <w:gridCol w:w="560"/>
        <w:gridCol w:w="2479"/>
        <w:gridCol w:w="2170"/>
        <w:gridCol w:w="2068"/>
        <w:gridCol w:w="2068"/>
      </w:tblGrid>
      <w:tr w:rsidR="007C295F" w:rsidRPr="0040791D" w:rsidTr="006534D2">
        <w:tc>
          <w:tcPr>
            <w:tcW w:w="9345" w:type="dxa"/>
            <w:gridSpan w:val="5"/>
            <w:shd w:val="clear" w:color="auto" w:fill="B4C6E7" w:themeFill="accent5" w:themeFillTint="66"/>
          </w:tcPr>
          <w:p w:rsidR="007C295F" w:rsidRPr="0040791D" w:rsidRDefault="007C295F" w:rsidP="00633D18">
            <w:pPr>
              <w:jc w:val="center"/>
              <w:rPr>
                <w:rFonts w:ascii="Times New Roman" w:hAnsi="Times New Roman" w:cs="Times New Roman"/>
                <w:b/>
                <w:sz w:val="24"/>
                <w:szCs w:val="24"/>
              </w:rPr>
            </w:pPr>
            <w:r w:rsidRPr="0040791D">
              <w:rPr>
                <w:rFonts w:ascii="Times New Roman" w:hAnsi="Times New Roman" w:cs="Times New Roman"/>
                <w:b/>
                <w:sz w:val="24"/>
                <w:szCs w:val="24"/>
              </w:rPr>
              <w:t>Розничная торговля</w:t>
            </w:r>
          </w:p>
        </w:tc>
      </w:tr>
      <w:tr w:rsidR="00651F59" w:rsidRPr="00E55B83" w:rsidTr="006534D2">
        <w:tc>
          <w:tcPr>
            <w:tcW w:w="540" w:type="dxa"/>
            <w:shd w:val="clear" w:color="auto" w:fill="FFE599" w:themeFill="accent4" w:themeFillTint="66"/>
          </w:tcPr>
          <w:p w:rsidR="00651F59" w:rsidRPr="008943C3" w:rsidRDefault="00651F59" w:rsidP="008943C3">
            <w:pPr>
              <w:rPr>
                <w:rFonts w:ascii="Times New Roman" w:hAnsi="Times New Roman" w:cs="Times New Roman"/>
                <w:b/>
                <w:sz w:val="24"/>
                <w:szCs w:val="24"/>
              </w:rPr>
            </w:pPr>
          </w:p>
        </w:tc>
        <w:tc>
          <w:tcPr>
            <w:tcW w:w="2485"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176"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073"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071"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r>
      <w:tr w:rsidR="008943C3" w:rsidRPr="00E55B83" w:rsidTr="006534D2">
        <w:tc>
          <w:tcPr>
            <w:tcW w:w="540" w:type="dxa"/>
            <w:shd w:val="clear" w:color="auto" w:fill="B4C6E7" w:themeFill="accent5" w:themeFillTint="66"/>
          </w:tcPr>
          <w:p w:rsidR="008943C3" w:rsidRPr="008943C3" w:rsidRDefault="008943C3" w:rsidP="008943C3">
            <w:pPr>
              <w:rPr>
                <w:rFonts w:ascii="Times New Roman" w:hAnsi="Times New Roman" w:cs="Times New Roman"/>
                <w:b/>
                <w:sz w:val="24"/>
                <w:szCs w:val="24"/>
              </w:rPr>
            </w:pPr>
            <w:r w:rsidRPr="008943C3">
              <w:rPr>
                <w:rFonts w:ascii="Times New Roman" w:hAnsi="Times New Roman" w:cs="Times New Roman"/>
                <w:b/>
                <w:sz w:val="24"/>
                <w:szCs w:val="24"/>
              </w:rPr>
              <w:t>п/н</w:t>
            </w:r>
          </w:p>
        </w:tc>
        <w:tc>
          <w:tcPr>
            <w:tcW w:w="2485"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Наименование показателя</w:t>
            </w:r>
          </w:p>
        </w:tc>
        <w:tc>
          <w:tcPr>
            <w:tcW w:w="2176"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Сокращение</w:t>
            </w:r>
          </w:p>
        </w:tc>
        <w:tc>
          <w:tcPr>
            <w:tcW w:w="2073"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Ежегодное сокращение</w:t>
            </w:r>
          </w:p>
        </w:tc>
        <w:tc>
          <w:tcPr>
            <w:tcW w:w="2071"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Комментарий</w:t>
            </w:r>
          </w:p>
        </w:tc>
      </w:tr>
      <w:tr w:rsidR="007C295F" w:rsidRPr="00E55B83" w:rsidTr="006534D2">
        <w:tc>
          <w:tcPr>
            <w:tcW w:w="540" w:type="dxa"/>
            <w:shd w:val="clear" w:color="auto" w:fill="FFE599" w:themeFill="accent4" w:themeFillTint="66"/>
          </w:tcPr>
          <w:p w:rsidR="007C295F" w:rsidRDefault="00633D18" w:rsidP="00633D18">
            <w:pPr>
              <w:rPr>
                <w:rFonts w:ascii="Times New Roman" w:hAnsi="Times New Roman" w:cs="Times New Roman"/>
                <w:sz w:val="24"/>
                <w:szCs w:val="24"/>
              </w:rPr>
            </w:pPr>
            <w:r>
              <w:rPr>
                <w:rFonts w:ascii="Times New Roman" w:hAnsi="Times New Roman" w:cs="Times New Roman"/>
                <w:sz w:val="24"/>
                <w:szCs w:val="24"/>
              </w:rPr>
              <w:t>1</w:t>
            </w:r>
          </w:p>
        </w:tc>
        <w:tc>
          <w:tcPr>
            <w:tcW w:w="2485" w:type="dxa"/>
            <w:shd w:val="clear" w:color="auto" w:fill="FFE599" w:themeFill="accent4" w:themeFillTint="66"/>
          </w:tcPr>
          <w:p w:rsidR="007C295F" w:rsidRPr="00FD6866" w:rsidRDefault="007C295F" w:rsidP="00633D18">
            <w:pPr>
              <w:rPr>
                <w:rFonts w:ascii="Times New Roman" w:hAnsi="Times New Roman" w:cs="Times New Roman"/>
                <w:sz w:val="24"/>
                <w:szCs w:val="24"/>
              </w:rPr>
            </w:pPr>
            <w:r w:rsidRPr="00574318">
              <w:rPr>
                <w:rFonts w:ascii="Times New Roman" w:hAnsi="Times New Roman" w:cs="Times New Roman"/>
                <w:sz w:val="24"/>
                <w:szCs w:val="24"/>
              </w:rPr>
              <w:t>Удельный вес продажи товаров розничных рынках и ярмарках в общем объёме оборота розничной торговли с 2010</w:t>
            </w:r>
            <w:r>
              <w:rPr>
                <w:rFonts w:ascii="Times New Roman" w:hAnsi="Times New Roman" w:cs="Times New Roman"/>
                <w:sz w:val="24"/>
                <w:szCs w:val="24"/>
              </w:rPr>
              <w:t xml:space="preserve"> г. на 2020 г.</w:t>
            </w:r>
          </w:p>
        </w:tc>
        <w:tc>
          <w:tcPr>
            <w:tcW w:w="2176" w:type="dxa"/>
            <w:shd w:val="clear" w:color="auto" w:fill="FFE599" w:themeFill="accent4" w:themeFillTint="66"/>
          </w:tcPr>
          <w:p w:rsidR="007C295F" w:rsidRDefault="007C295F" w:rsidP="00633D18">
            <w:pPr>
              <w:rPr>
                <w:rFonts w:ascii="Times New Roman" w:hAnsi="Times New Roman" w:cs="Times New Roman"/>
                <w:sz w:val="24"/>
                <w:szCs w:val="24"/>
              </w:rPr>
            </w:pPr>
            <w:r w:rsidRPr="00574318">
              <w:rPr>
                <w:rFonts w:ascii="Times New Roman" w:hAnsi="Times New Roman" w:cs="Times New Roman"/>
                <w:sz w:val="24"/>
                <w:szCs w:val="24"/>
              </w:rPr>
              <w:t>- 5,9%</w:t>
            </w:r>
          </w:p>
        </w:tc>
        <w:tc>
          <w:tcPr>
            <w:tcW w:w="2073" w:type="dxa"/>
            <w:shd w:val="clear" w:color="auto" w:fill="FFE599" w:themeFill="accent4" w:themeFillTint="66"/>
          </w:tcPr>
          <w:p w:rsidR="007C295F" w:rsidRDefault="007C295F" w:rsidP="00633D18">
            <w:pPr>
              <w:rPr>
                <w:rFonts w:ascii="Times New Roman" w:hAnsi="Times New Roman" w:cs="Times New Roman"/>
                <w:sz w:val="24"/>
                <w:szCs w:val="24"/>
              </w:rPr>
            </w:pPr>
          </w:p>
        </w:tc>
        <w:tc>
          <w:tcPr>
            <w:tcW w:w="2071" w:type="dxa"/>
            <w:shd w:val="clear" w:color="auto" w:fill="FFE599" w:themeFill="accent4" w:themeFillTint="66"/>
          </w:tcPr>
          <w:p w:rsidR="007C295F" w:rsidRPr="00E55B83" w:rsidRDefault="007C295F" w:rsidP="00633D18">
            <w:pPr>
              <w:rPr>
                <w:rFonts w:ascii="Times New Roman" w:hAnsi="Times New Roman" w:cs="Times New Roman"/>
                <w:sz w:val="20"/>
                <w:szCs w:val="20"/>
              </w:rPr>
            </w:pPr>
            <w:r>
              <w:rPr>
                <w:rFonts w:ascii="Times New Roman" w:hAnsi="Times New Roman" w:cs="Times New Roman"/>
                <w:sz w:val="20"/>
                <w:szCs w:val="20"/>
              </w:rPr>
              <w:t>В</w:t>
            </w:r>
            <w:r w:rsidRPr="0002780C">
              <w:rPr>
                <w:rFonts w:ascii="Times New Roman" w:hAnsi="Times New Roman" w:cs="Times New Roman"/>
                <w:sz w:val="20"/>
                <w:szCs w:val="20"/>
              </w:rPr>
              <w:t xml:space="preserve"> общем объёме оборота розничной торговли с 2010 года в 14,5% существенно сократился на - 5,9% и составил - 8,6% в 2020 году.</w:t>
            </w:r>
          </w:p>
        </w:tc>
      </w:tr>
      <w:tr w:rsidR="007C295F" w:rsidRPr="00E55B83" w:rsidTr="006534D2">
        <w:tc>
          <w:tcPr>
            <w:tcW w:w="540" w:type="dxa"/>
            <w:shd w:val="clear" w:color="auto" w:fill="FFE599" w:themeFill="accent4" w:themeFillTint="66"/>
          </w:tcPr>
          <w:p w:rsidR="007C295F" w:rsidRDefault="00633D18" w:rsidP="00633D18">
            <w:pPr>
              <w:rPr>
                <w:rFonts w:ascii="Times New Roman" w:hAnsi="Times New Roman" w:cs="Times New Roman"/>
                <w:sz w:val="24"/>
                <w:szCs w:val="24"/>
              </w:rPr>
            </w:pPr>
            <w:r>
              <w:rPr>
                <w:rFonts w:ascii="Times New Roman" w:hAnsi="Times New Roman" w:cs="Times New Roman"/>
                <w:sz w:val="24"/>
                <w:szCs w:val="24"/>
              </w:rPr>
              <w:t>2</w:t>
            </w:r>
          </w:p>
        </w:tc>
        <w:tc>
          <w:tcPr>
            <w:tcW w:w="2485" w:type="dxa"/>
            <w:shd w:val="clear" w:color="auto" w:fill="FFE599" w:themeFill="accent4" w:themeFillTint="66"/>
          </w:tcPr>
          <w:p w:rsidR="007C295F" w:rsidRPr="00FD6866" w:rsidRDefault="007C295F" w:rsidP="00633D18">
            <w:pPr>
              <w:rPr>
                <w:rFonts w:ascii="Times New Roman" w:hAnsi="Times New Roman" w:cs="Times New Roman"/>
                <w:sz w:val="24"/>
                <w:szCs w:val="24"/>
              </w:rPr>
            </w:pPr>
            <w:r w:rsidRPr="00574318">
              <w:rPr>
                <w:rFonts w:ascii="Times New Roman" w:hAnsi="Times New Roman" w:cs="Times New Roman"/>
                <w:sz w:val="24"/>
                <w:szCs w:val="24"/>
              </w:rPr>
              <w:t>Структура формирования оборота розничной торговли</w:t>
            </w:r>
            <w:r>
              <w:t xml:space="preserve"> на </w:t>
            </w:r>
            <w:r w:rsidRPr="00574318">
              <w:rPr>
                <w:rFonts w:ascii="Times New Roman" w:hAnsi="Times New Roman" w:cs="Times New Roman"/>
                <w:sz w:val="24"/>
                <w:szCs w:val="24"/>
              </w:rPr>
              <w:t>пищевые продукты, включая табачн</w:t>
            </w:r>
            <w:r>
              <w:rPr>
                <w:rFonts w:ascii="Times New Roman" w:hAnsi="Times New Roman" w:cs="Times New Roman"/>
                <w:sz w:val="24"/>
                <w:szCs w:val="24"/>
              </w:rPr>
              <w:t>ые изделия и напитки с 2010 г. на 2020 г.</w:t>
            </w:r>
          </w:p>
        </w:tc>
        <w:tc>
          <w:tcPr>
            <w:tcW w:w="2176"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t xml:space="preserve">- </w:t>
            </w:r>
            <w:r w:rsidRPr="0002780C">
              <w:rPr>
                <w:rFonts w:ascii="Times New Roman" w:hAnsi="Times New Roman" w:cs="Times New Roman"/>
                <w:sz w:val="24"/>
                <w:szCs w:val="24"/>
              </w:rPr>
              <w:t>5,4%</w:t>
            </w:r>
          </w:p>
        </w:tc>
        <w:tc>
          <w:tcPr>
            <w:tcW w:w="2073" w:type="dxa"/>
            <w:shd w:val="clear" w:color="auto" w:fill="FFE599" w:themeFill="accent4" w:themeFillTint="66"/>
          </w:tcPr>
          <w:p w:rsidR="007C295F" w:rsidRDefault="007C295F" w:rsidP="00633D18">
            <w:pPr>
              <w:rPr>
                <w:rFonts w:ascii="Times New Roman" w:hAnsi="Times New Roman" w:cs="Times New Roman"/>
                <w:sz w:val="24"/>
                <w:szCs w:val="24"/>
              </w:rPr>
            </w:pPr>
          </w:p>
        </w:tc>
        <w:tc>
          <w:tcPr>
            <w:tcW w:w="2071" w:type="dxa"/>
            <w:shd w:val="clear" w:color="auto" w:fill="FFE599" w:themeFill="accent4" w:themeFillTint="66"/>
          </w:tcPr>
          <w:p w:rsidR="007C295F" w:rsidRPr="00E55B83" w:rsidRDefault="007C295F" w:rsidP="00633D18">
            <w:pPr>
              <w:rPr>
                <w:rFonts w:ascii="Times New Roman" w:hAnsi="Times New Roman" w:cs="Times New Roman"/>
                <w:sz w:val="20"/>
                <w:szCs w:val="20"/>
              </w:rPr>
            </w:pPr>
            <w:r>
              <w:rPr>
                <w:rFonts w:ascii="Times New Roman" w:hAnsi="Times New Roman" w:cs="Times New Roman"/>
                <w:sz w:val="20"/>
                <w:szCs w:val="20"/>
              </w:rPr>
              <w:t>П</w:t>
            </w:r>
            <w:r w:rsidRPr="00574318">
              <w:rPr>
                <w:rFonts w:ascii="Times New Roman" w:hAnsi="Times New Roman" w:cs="Times New Roman"/>
                <w:sz w:val="20"/>
                <w:szCs w:val="20"/>
              </w:rPr>
              <w:t>ищевые продукты, включая табачные изделия и напитки в 2010 году составляли 47,0% и к 2020 году сократились на 5,4% и составили 41,6%</w:t>
            </w:r>
          </w:p>
        </w:tc>
      </w:tr>
      <w:tr w:rsidR="007C295F" w:rsidRPr="00E55B83" w:rsidTr="006534D2">
        <w:tc>
          <w:tcPr>
            <w:tcW w:w="540" w:type="dxa"/>
            <w:shd w:val="clear" w:color="auto" w:fill="FFE599" w:themeFill="accent4" w:themeFillTint="66"/>
          </w:tcPr>
          <w:p w:rsidR="007C295F" w:rsidRDefault="00633D18" w:rsidP="00633D18">
            <w:pPr>
              <w:rPr>
                <w:rFonts w:ascii="Times New Roman" w:hAnsi="Times New Roman" w:cs="Times New Roman"/>
                <w:sz w:val="24"/>
                <w:szCs w:val="24"/>
              </w:rPr>
            </w:pPr>
            <w:r>
              <w:rPr>
                <w:rFonts w:ascii="Times New Roman" w:hAnsi="Times New Roman" w:cs="Times New Roman"/>
                <w:sz w:val="24"/>
                <w:szCs w:val="24"/>
              </w:rPr>
              <w:t>3</w:t>
            </w:r>
          </w:p>
        </w:tc>
        <w:tc>
          <w:tcPr>
            <w:tcW w:w="2485" w:type="dxa"/>
            <w:shd w:val="clear" w:color="auto" w:fill="FFE599" w:themeFill="accent4" w:themeFillTint="66"/>
          </w:tcPr>
          <w:p w:rsidR="007C295F" w:rsidRPr="00FD6866" w:rsidRDefault="007C295F" w:rsidP="00633D18">
            <w:pPr>
              <w:rPr>
                <w:rFonts w:ascii="Times New Roman" w:hAnsi="Times New Roman" w:cs="Times New Roman"/>
                <w:sz w:val="24"/>
                <w:szCs w:val="24"/>
              </w:rPr>
            </w:pPr>
            <w:r>
              <w:rPr>
                <w:rFonts w:ascii="Times New Roman" w:hAnsi="Times New Roman" w:cs="Times New Roman"/>
                <w:sz w:val="24"/>
                <w:szCs w:val="24"/>
              </w:rPr>
              <w:t>О</w:t>
            </w:r>
            <w:r w:rsidRPr="00662093">
              <w:rPr>
                <w:rFonts w:ascii="Times New Roman" w:hAnsi="Times New Roman" w:cs="Times New Roman"/>
                <w:sz w:val="24"/>
                <w:szCs w:val="24"/>
              </w:rPr>
              <w:t xml:space="preserve">борот розничной торговли крупных предприятий в расчете на душу населения </w:t>
            </w:r>
          </w:p>
        </w:tc>
        <w:tc>
          <w:tcPr>
            <w:tcW w:w="2176" w:type="dxa"/>
            <w:shd w:val="clear" w:color="auto" w:fill="FFE599" w:themeFill="accent4" w:themeFillTint="66"/>
          </w:tcPr>
          <w:p w:rsidR="007C295F" w:rsidRDefault="007C295F" w:rsidP="00633D18">
            <w:pPr>
              <w:rPr>
                <w:rFonts w:ascii="Times New Roman" w:hAnsi="Times New Roman" w:cs="Times New Roman"/>
                <w:sz w:val="24"/>
                <w:szCs w:val="24"/>
              </w:rPr>
            </w:pPr>
            <w:r w:rsidRPr="00662093">
              <w:rPr>
                <w:rFonts w:ascii="Times New Roman" w:hAnsi="Times New Roman" w:cs="Times New Roman"/>
                <w:sz w:val="24"/>
                <w:szCs w:val="24"/>
              </w:rPr>
              <w:t>За последнее десятилетие оба показателя увеличились более чем в 2 раза.</w:t>
            </w:r>
          </w:p>
        </w:tc>
        <w:tc>
          <w:tcPr>
            <w:tcW w:w="2073" w:type="dxa"/>
            <w:shd w:val="clear" w:color="auto" w:fill="FFE599" w:themeFill="accent4" w:themeFillTint="66"/>
          </w:tcPr>
          <w:p w:rsidR="007C295F" w:rsidRDefault="007C295F" w:rsidP="00633D18">
            <w:pPr>
              <w:rPr>
                <w:rFonts w:ascii="Times New Roman" w:hAnsi="Times New Roman" w:cs="Times New Roman"/>
                <w:sz w:val="24"/>
                <w:szCs w:val="24"/>
              </w:rPr>
            </w:pPr>
          </w:p>
        </w:tc>
        <w:tc>
          <w:tcPr>
            <w:tcW w:w="2071" w:type="dxa"/>
            <w:shd w:val="clear" w:color="auto" w:fill="FFE599" w:themeFill="accent4" w:themeFillTint="66"/>
          </w:tcPr>
          <w:p w:rsidR="007C295F" w:rsidRPr="00E55B83" w:rsidRDefault="007C295F" w:rsidP="00633D18">
            <w:pPr>
              <w:rPr>
                <w:rFonts w:ascii="Times New Roman" w:hAnsi="Times New Roman" w:cs="Times New Roman"/>
                <w:sz w:val="20"/>
                <w:szCs w:val="20"/>
              </w:rPr>
            </w:pPr>
            <w:r w:rsidRPr="00662093">
              <w:rPr>
                <w:rFonts w:ascii="Times New Roman" w:hAnsi="Times New Roman" w:cs="Times New Roman"/>
                <w:sz w:val="20"/>
                <w:szCs w:val="20"/>
              </w:rPr>
              <w:t xml:space="preserve">В 2021 году оборот розничной торговли крупных предприятий составил 398,2 млн руб., в расчете на душу населения - 259,2 тыс. руб. </w:t>
            </w:r>
          </w:p>
        </w:tc>
      </w:tr>
      <w:tr w:rsidR="007C295F" w:rsidRPr="00E55B83" w:rsidTr="006534D2">
        <w:tc>
          <w:tcPr>
            <w:tcW w:w="540" w:type="dxa"/>
            <w:shd w:val="clear" w:color="auto" w:fill="FFE599" w:themeFill="accent4" w:themeFillTint="66"/>
          </w:tcPr>
          <w:p w:rsidR="007C295F" w:rsidRDefault="00633D18" w:rsidP="00633D18">
            <w:pPr>
              <w:rPr>
                <w:rFonts w:ascii="Times New Roman" w:hAnsi="Times New Roman" w:cs="Times New Roman"/>
                <w:sz w:val="24"/>
                <w:szCs w:val="24"/>
              </w:rPr>
            </w:pPr>
            <w:r>
              <w:rPr>
                <w:rFonts w:ascii="Times New Roman" w:hAnsi="Times New Roman" w:cs="Times New Roman"/>
                <w:sz w:val="24"/>
                <w:szCs w:val="24"/>
              </w:rPr>
              <w:t>4</w:t>
            </w:r>
          </w:p>
        </w:tc>
        <w:tc>
          <w:tcPr>
            <w:tcW w:w="2485" w:type="dxa"/>
            <w:shd w:val="clear" w:color="auto" w:fill="FFE599" w:themeFill="accent4" w:themeFillTint="66"/>
          </w:tcPr>
          <w:p w:rsidR="007C295F" w:rsidRPr="00FD6866" w:rsidRDefault="007C295F" w:rsidP="00633D18">
            <w:pPr>
              <w:rPr>
                <w:rFonts w:ascii="Times New Roman" w:hAnsi="Times New Roman" w:cs="Times New Roman"/>
                <w:sz w:val="24"/>
                <w:szCs w:val="24"/>
              </w:rPr>
            </w:pPr>
            <w:r>
              <w:rPr>
                <w:rFonts w:ascii="Times New Roman" w:hAnsi="Times New Roman" w:cs="Times New Roman"/>
                <w:sz w:val="24"/>
                <w:szCs w:val="24"/>
              </w:rPr>
              <w:t>Показатель</w:t>
            </w:r>
            <w:r w:rsidRPr="00662093">
              <w:rPr>
                <w:rFonts w:ascii="Times New Roman" w:hAnsi="Times New Roman" w:cs="Times New Roman"/>
                <w:sz w:val="24"/>
                <w:szCs w:val="24"/>
              </w:rPr>
              <w:t xml:space="preserve"> доли оборота розничных торговых сетей в общем объеме оборота розничной торговли в 2021</w:t>
            </w:r>
            <w:r>
              <w:rPr>
                <w:rFonts w:ascii="Times New Roman" w:hAnsi="Times New Roman" w:cs="Times New Roman"/>
                <w:sz w:val="24"/>
                <w:szCs w:val="24"/>
              </w:rPr>
              <w:t xml:space="preserve"> году </w:t>
            </w:r>
          </w:p>
        </w:tc>
        <w:tc>
          <w:tcPr>
            <w:tcW w:w="2176" w:type="dxa"/>
            <w:shd w:val="clear" w:color="auto" w:fill="FFE599" w:themeFill="accent4" w:themeFillTint="66"/>
          </w:tcPr>
          <w:p w:rsidR="007C295F" w:rsidRDefault="007C295F" w:rsidP="00633D18">
            <w:pPr>
              <w:rPr>
                <w:rFonts w:ascii="Times New Roman" w:hAnsi="Times New Roman" w:cs="Times New Roman"/>
                <w:sz w:val="24"/>
                <w:szCs w:val="24"/>
              </w:rPr>
            </w:pPr>
            <w:r w:rsidRPr="00662093">
              <w:rPr>
                <w:rFonts w:ascii="Times New Roman" w:hAnsi="Times New Roman" w:cs="Times New Roman"/>
                <w:sz w:val="24"/>
                <w:szCs w:val="24"/>
              </w:rPr>
              <w:t>32,9% отстаёт от средних значений по России</w:t>
            </w:r>
          </w:p>
        </w:tc>
        <w:tc>
          <w:tcPr>
            <w:tcW w:w="2073" w:type="dxa"/>
            <w:shd w:val="clear" w:color="auto" w:fill="FFE599" w:themeFill="accent4" w:themeFillTint="66"/>
          </w:tcPr>
          <w:p w:rsidR="007C295F" w:rsidRPr="00662093" w:rsidRDefault="007C295F" w:rsidP="00633D18">
            <w:pPr>
              <w:rPr>
                <w:rFonts w:ascii="Times New Roman" w:hAnsi="Times New Roman" w:cs="Times New Roman"/>
                <w:sz w:val="24"/>
                <w:szCs w:val="24"/>
              </w:rPr>
            </w:pPr>
            <w:r w:rsidRPr="00662093">
              <w:rPr>
                <w:rFonts w:ascii="Times New Roman" w:hAnsi="Times New Roman" w:cs="Times New Roman"/>
                <w:sz w:val="24"/>
                <w:szCs w:val="24"/>
              </w:rPr>
              <w:t xml:space="preserve">38,9% </w:t>
            </w:r>
            <w:r>
              <w:rPr>
                <w:rFonts w:ascii="Times New Roman" w:hAnsi="Times New Roman" w:cs="Times New Roman"/>
                <w:sz w:val="24"/>
                <w:szCs w:val="24"/>
              </w:rPr>
              <w:t xml:space="preserve">- </w:t>
            </w:r>
            <w:r w:rsidRPr="00662093">
              <w:rPr>
                <w:rFonts w:ascii="Times New Roman" w:hAnsi="Times New Roman" w:cs="Times New Roman"/>
                <w:sz w:val="24"/>
                <w:szCs w:val="24"/>
              </w:rPr>
              <w:t>среднее значение по России,</w:t>
            </w:r>
          </w:p>
          <w:p w:rsidR="007C295F" w:rsidRDefault="007C295F" w:rsidP="00633D18">
            <w:pPr>
              <w:rPr>
                <w:rFonts w:ascii="Times New Roman" w:hAnsi="Times New Roman" w:cs="Times New Roman"/>
                <w:sz w:val="24"/>
                <w:szCs w:val="24"/>
              </w:rPr>
            </w:pPr>
            <w:r w:rsidRPr="00662093">
              <w:rPr>
                <w:rFonts w:ascii="Times New Roman" w:hAnsi="Times New Roman" w:cs="Times New Roman"/>
                <w:sz w:val="24"/>
                <w:szCs w:val="24"/>
              </w:rPr>
              <w:t xml:space="preserve">41,9% </w:t>
            </w:r>
            <w:r>
              <w:rPr>
                <w:rFonts w:ascii="Times New Roman" w:hAnsi="Times New Roman" w:cs="Times New Roman"/>
                <w:sz w:val="24"/>
                <w:szCs w:val="24"/>
              </w:rPr>
              <w:t xml:space="preserve">- </w:t>
            </w:r>
            <w:r w:rsidRPr="00662093">
              <w:rPr>
                <w:rFonts w:ascii="Times New Roman" w:hAnsi="Times New Roman" w:cs="Times New Roman"/>
                <w:sz w:val="24"/>
                <w:szCs w:val="24"/>
              </w:rPr>
              <w:t>среднее значение по ЦФО.</w:t>
            </w:r>
          </w:p>
        </w:tc>
        <w:tc>
          <w:tcPr>
            <w:tcW w:w="2071" w:type="dxa"/>
            <w:shd w:val="clear" w:color="auto" w:fill="FFE599" w:themeFill="accent4" w:themeFillTint="66"/>
          </w:tcPr>
          <w:p w:rsidR="007C295F" w:rsidRPr="00E55B83" w:rsidRDefault="007C295F" w:rsidP="00633D18">
            <w:pPr>
              <w:rPr>
                <w:rFonts w:ascii="Times New Roman" w:hAnsi="Times New Roman" w:cs="Times New Roman"/>
                <w:sz w:val="20"/>
                <w:szCs w:val="20"/>
              </w:rPr>
            </w:pPr>
          </w:p>
        </w:tc>
      </w:tr>
      <w:tr w:rsidR="007C295F" w:rsidRPr="00E55B83" w:rsidTr="006534D2">
        <w:tc>
          <w:tcPr>
            <w:tcW w:w="540" w:type="dxa"/>
            <w:shd w:val="clear" w:color="auto" w:fill="FFE599" w:themeFill="accent4" w:themeFillTint="66"/>
          </w:tcPr>
          <w:p w:rsidR="007C295F" w:rsidRDefault="00633D18" w:rsidP="00633D18">
            <w:pPr>
              <w:rPr>
                <w:rFonts w:ascii="Times New Roman" w:hAnsi="Times New Roman" w:cs="Times New Roman"/>
                <w:sz w:val="24"/>
                <w:szCs w:val="24"/>
              </w:rPr>
            </w:pPr>
            <w:r>
              <w:rPr>
                <w:rFonts w:ascii="Times New Roman" w:hAnsi="Times New Roman" w:cs="Times New Roman"/>
                <w:sz w:val="24"/>
                <w:szCs w:val="24"/>
              </w:rPr>
              <w:t>5</w:t>
            </w:r>
          </w:p>
        </w:tc>
        <w:tc>
          <w:tcPr>
            <w:tcW w:w="2485" w:type="dxa"/>
            <w:shd w:val="clear" w:color="auto" w:fill="FFE599" w:themeFill="accent4" w:themeFillTint="66"/>
          </w:tcPr>
          <w:p w:rsidR="007C295F" w:rsidRPr="00FD6866" w:rsidRDefault="007C295F" w:rsidP="00633D18">
            <w:pPr>
              <w:rPr>
                <w:rFonts w:ascii="Times New Roman" w:hAnsi="Times New Roman" w:cs="Times New Roman"/>
                <w:sz w:val="24"/>
                <w:szCs w:val="24"/>
              </w:rPr>
            </w:pPr>
            <w:r w:rsidRPr="00662093">
              <w:rPr>
                <w:rFonts w:ascii="Times New Roman" w:hAnsi="Times New Roman" w:cs="Times New Roman"/>
                <w:sz w:val="24"/>
                <w:szCs w:val="24"/>
              </w:rPr>
              <w:t xml:space="preserve">Обеспеченность белгородцев торговыми площадями </w:t>
            </w:r>
            <w:r w:rsidRPr="00662093">
              <w:rPr>
                <w:rFonts w:ascii="Times New Roman" w:hAnsi="Times New Roman" w:cs="Times New Roman"/>
                <w:sz w:val="24"/>
                <w:szCs w:val="24"/>
              </w:rPr>
              <w:lastRenderedPageBreak/>
              <w:t>современных форматов в 2021 году</w:t>
            </w:r>
          </w:p>
        </w:tc>
        <w:tc>
          <w:tcPr>
            <w:tcW w:w="2176" w:type="dxa"/>
            <w:shd w:val="clear" w:color="auto" w:fill="FFE599" w:themeFill="accent4" w:themeFillTint="66"/>
          </w:tcPr>
          <w:p w:rsidR="007C295F" w:rsidRDefault="007C295F" w:rsidP="00633D18">
            <w:pPr>
              <w:rPr>
                <w:rFonts w:ascii="Times New Roman" w:hAnsi="Times New Roman" w:cs="Times New Roman"/>
                <w:sz w:val="24"/>
                <w:szCs w:val="24"/>
              </w:rPr>
            </w:pPr>
            <w:r>
              <w:rPr>
                <w:rFonts w:ascii="Times New Roman" w:hAnsi="Times New Roman" w:cs="Times New Roman"/>
                <w:sz w:val="24"/>
                <w:szCs w:val="24"/>
              </w:rPr>
              <w:lastRenderedPageBreak/>
              <w:t xml:space="preserve">175,3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w:t>
            </w:r>
            <w:r w:rsidRPr="00662093">
              <w:rPr>
                <w:rFonts w:ascii="Times New Roman" w:hAnsi="Times New Roman" w:cs="Times New Roman"/>
                <w:sz w:val="24"/>
                <w:szCs w:val="24"/>
              </w:rPr>
              <w:t>2 на чел.</w:t>
            </w:r>
          </w:p>
        </w:tc>
        <w:tc>
          <w:tcPr>
            <w:tcW w:w="2073" w:type="dxa"/>
            <w:shd w:val="clear" w:color="auto" w:fill="FFE599" w:themeFill="accent4" w:themeFillTint="66"/>
          </w:tcPr>
          <w:p w:rsidR="007C295F" w:rsidRDefault="007C295F" w:rsidP="00633D18">
            <w:pPr>
              <w:rPr>
                <w:rFonts w:ascii="Times New Roman" w:hAnsi="Times New Roman" w:cs="Times New Roman"/>
                <w:sz w:val="24"/>
                <w:szCs w:val="24"/>
              </w:rPr>
            </w:pPr>
          </w:p>
        </w:tc>
        <w:tc>
          <w:tcPr>
            <w:tcW w:w="2071" w:type="dxa"/>
            <w:shd w:val="clear" w:color="auto" w:fill="FFE599" w:themeFill="accent4" w:themeFillTint="66"/>
          </w:tcPr>
          <w:p w:rsidR="007C295F" w:rsidRPr="00E55B83" w:rsidRDefault="007C295F" w:rsidP="00633D18">
            <w:pPr>
              <w:rPr>
                <w:rFonts w:ascii="Times New Roman" w:hAnsi="Times New Roman" w:cs="Times New Roman"/>
                <w:sz w:val="20"/>
                <w:szCs w:val="20"/>
              </w:rPr>
            </w:pPr>
            <w:r>
              <w:rPr>
                <w:rFonts w:ascii="Times New Roman" w:hAnsi="Times New Roman" w:cs="Times New Roman"/>
                <w:sz w:val="20"/>
                <w:szCs w:val="20"/>
              </w:rPr>
              <w:t>П</w:t>
            </w:r>
            <w:r w:rsidRPr="00662093">
              <w:rPr>
                <w:rFonts w:ascii="Times New Roman" w:hAnsi="Times New Roman" w:cs="Times New Roman"/>
                <w:sz w:val="20"/>
                <w:szCs w:val="20"/>
              </w:rPr>
              <w:t xml:space="preserve">о данному показателю регион находится на </w:t>
            </w:r>
            <w:r w:rsidRPr="00662093">
              <w:rPr>
                <w:rFonts w:ascii="Times New Roman" w:hAnsi="Times New Roman" w:cs="Times New Roman"/>
                <w:sz w:val="20"/>
                <w:szCs w:val="20"/>
              </w:rPr>
              <w:lastRenderedPageBreak/>
              <w:t>предпоследнем месте в ЦФО.</w:t>
            </w:r>
          </w:p>
        </w:tc>
      </w:tr>
      <w:tr w:rsidR="007C295F" w:rsidRPr="00700E96" w:rsidTr="006534D2">
        <w:tc>
          <w:tcPr>
            <w:tcW w:w="540" w:type="dxa"/>
            <w:shd w:val="clear" w:color="auto" w:fill="B4C6E7" w:themeFill="accent5" w:themeFillTint="66"/>
          </w:tcPr>
          <w:p w:rsidR="007C295F" w:rsidRDefault="007C295F" w:rsidP="00633D18">
            <w:pPr>
              <w:rPr>
                <w:rFonts w:ascii="Times New Roman" w:hAnsi="Times New Roman" w:cs="Times New Roman"/>
                <w:sz w:val="24"/>
                <w:szCs w:val="24"/>
              </w:rPr>
            </w:pPr>
          </w:p>
        </w:tc>
        <w:tc>
          <w:tcPr>
            <w:tcW w:w="2485" w:type="dxa"/>
            <w:shd w:val="clear" w:color="auto" w:fill="B4C6E7" w:themeFill="accent5" w:themeFillTint="66"/>
          </w:tcPr>
          <w:p w:rsidR="007C295F" w:rsidRDefault="007C295F" w:rsidP="00633D18">
            <w:pPr>
              <w:rPr>
                <w:rFonts w:ascii="Times New Roman" w:hAnsi="Times New Roman" w:cs="Times New Roman"/>
                <w:sz w:val="24"/>
                <w:szCs w:val="24"/>
              </w:rPr>
            </w:pPr>
          </w:p>
        </w:tc>
        <w:tc>
          <w:tcPr>
            <w:tcW w:w="2176" w:type="dxa"/>
            <w:shd w:val="clear" w:color="auto" w:fill="B4C6E7" w:themeFill="accent5" w:themeFillTint="66"/>
          </w:tcPr>
          <w:p w:rsidR="007C295F" w:rsidRDefault="007C295F" w:rsidP="00633D18">
            <w:pPr>
              <w:rPr>
                <w:rFonts w:ascii="Times New Roman" w:hAnsi="Times New Roman" w:cs="Times New Roman"/>
                <w:sz w:val="24"/>
                <w:szCs w:val="24"/>
              </w:rPr>
            </w:pPr>
          </w:p>
        </w:tc>
        <w:tc>
          <w:tcPr>
            <w:tcW w:w="2073" w:type="dxa"/>
            <w:shd w:val="clear" w:color="auto" w:fill="B4C6E7" w:themeFill="accent5" w:themeFillTint="66"/>
          </w:tcPr>
          <w:p w:rsidR="007C295F" w:rsidRPr="00700E96" w:rsidRDefault="007C295F" w:rsidP="00633D18">
            <w:pPr>
              <w:rPr>
                <w:rFonts w:ascii="Times New Roman" w:hAnsi="Times New Roman" w:cs="Times New Roman"/>
                <w:sz w:val="24"/>
                <w:szCs w:val="24"/>
              </w:rPr>
            </w:pPr>
          </w:p>
        </w:tc>
        <w:tc>
          <w:tcPr>
            <w:tcW w:w="2071" w:type="dxa"/>
            <w:shd w:val="clear" w:color="auto" w:fill="B4C6E7" w:themeFill="accent5" w:themeFillTint="66"/>
          </w:tcPr>
          <w:p w:rsidR="007C295F" w:rsidRPr="00700E96" w:rsidRDefault="007C295F" w:rsidP="00633D18">
            <w:pPr>
              <w:rPr>
                <w:rFonts w:ascii="Times New Roman" w:hAnsi="Times New Roman" w:cs="Times New Roman"/>
                <w:sz w:val="20"/>
                <w:szCs w:val="20"/>
              </w:rPr>
            </w:pPr>
          </w:p>
        </w:tc>
      </w:tr>
    </w:tbl>
    <w:p w:rsidR="007C295F" w:rsidRPr="007479C7" w:rsidRDefault="00717767" w:rsidP="007479C7">
      <w:pPr>
        <w:pStyle w:val="a4"/>
        <w:numPr>
          <w:ilvl w:val="0"/>
          <w:numId w:val="27"/>
        </w:numPr>
        <w:jc w:val="both"/>
        <w:rPr>
          <w:rFonts w:ascii="Times New Roman" w:hAnsi="Times New Roman" w:cs="Times New Roman"/>
          <w:sz w:val="24"/>
          <w:szCs w:val="24"/>
        </w:rPr>
      </w:pPr>
      <w:r w:rsidRPr="007479C7">
        <w:rPr>
          <w:rFonts w:ascii="Times New Roman" w:hAnsi="Times New Roman" w:cs="Times New Roman"/>
          <w:sz w:val="24"/>
          <w:szCs w:val="24"/>
        </w:rPr>
        <w:t>Крупные Агрохолдинги и торговые сети вынуждают мелких предпринимателей уходить с рынка, о чём подтверждают нам вышеприведённые цифры. Показатель доли оборота розничных торговых сетей в общем объеме оборота розничной торговли в 2021 году 32,9% отстаёт от средних значений по России. Обеспеченность белгородцев торговыми площадями современных форматов в 2021 году (По данному показателю регион находится на предпоследнем месте в ЦФО).</w:t>
      </w:r>
    </w:p>
    <w:p w:rsidR="007479C7" w:rsidRPr="007479C7" w:rsidRDefault="007479C7" w:rsidP="007479C7">
      <w:pPr>
        <w:pStyle w:val="a4"/>
        <w:numPr>
          <w:ilvl w:val="0"/>
          <w:numId w:val="27"/>
        </w:numPr>
        <w:jc w:val="both"/>
        <w:rPr>
          <w:rFonts w:ascii="Times New Roman" w:hAnsi="Times New Roman" w:cs="Times New Roman"/>
          <w:sz w:val="24"/>
          <w:szCs w:val="24"/>
        </w:rPr>
      </w:pPr>
      <w:r w:rsidRPr="007479C7">
        <w:rPr>
          <w:rFonts w:ascii="Times New Roman" w:hAnsi="Times New Roman" w:cs="Times New Roman"/>
          <w:sz w:val="24"/>
          <w:szCs w:val="24"/>
        </w:rPr>
        <w:t>Структура формирования оборота розничной торговли на пищевые продукты, включая табачные изделия и напитки с 2010 г. на 2020 г.</w:t>
      </w:r>
      <w:r w:rsidRPr="007479C7">
        <w:t xml:space="preserve"> </w:t>
      </w:r>
      <w:r w:rsidRPr="007479C7">
        <w:rPr>
          <w:rFonts w:ascii="Times New Roman" w:hAnsi="Times New Roman" w:cs="Times New Roman"/>
          <w:sz w:val="24"/>
          <w:szCs w:val="24"/>
        </w:rPr>
        <w:t>Пищевые продукты, включая табачные изделия и напитки в 2010 году составляли 47,0% и к 2020 году сократились на 5,4% и составили 41,6%, что напрямую говорит нам о планомерном вытеснении местных жителей в виду отсутствия конкуренции в розничной торговле.</w:t>
      </w:r>
    </w:p>
    <w:tbl>
      <w:tblPr>
        <w:tblStyle w:val="a3"/>
        <w:tblW w:w="0" w:type="auto"/>
        <w:tblLook w:val="04A0" w:firstRow="1" w:lastRow="0" w:firstColumn="1" w:lastColumn="0" w:noHBand="0" w:noVBand="1"/>
      </w:tblPr>
      <w:tblGrid>
        <w:gridCol w:w="560"/>
        <w:gridCol w:w="2477"/>
        <w:gridCol w:w="2168"/>
        <w:gridCol w:w="2071"/>
        <w:gridCol w:w="2069"/>
      </w:tblGrid>
      <w:tr w:rsidR="00F745CE" w:rsidRPr="00712834" w:rsidTr="006534D2">
        <w:tc>
          <w:tcPr>
            <w:tcW w:w="9345" w:type="dxa"/>
            <w:gridSpan w:val="5"/>
            <w:shd w:val="clear" w:color="auto" w:fill="B4C6E7" w:themeFill="accent5" w:themeFillTint="66"/>
          </w:tcPr>
          <w:p w:rsidR="00F745CE" w:rsidRPr="00712834" w:rsidRDefault="00F745CE" w:rsidP="00633D18">
            <w:pPr>
              <w:jc w:val="center"/>
              <w:rPr>
                <w:rFonts w:ascii="Times New Roman" w:hAnsi="Times New Roman" w:cs="Times New Roman"/>
                <w:b/>
                <w:sz w:val="24"/>
                <w:szCs w:val="24"/>
              </w:rPr>
            </w:pPr>
            <w:r w:rsidRPr="00712834">
              <w:rPr>
                <w:rFonts w:ascii="Times New Roman" w:hAnsi="Times New Roman" w:cs="Times New Roman"/>
                <w:b/>
                <w:sz w:val="24"/>
                <w:szCs w:val="24"/>
              </w:rPr>
              <w:t>Платные Услуги Населению</w:t>
            </w:r>
          </w:p>
        </w:tc>
      </w:tr>
      <w:tr w:rsidR="00651F59" w:rsidRPr="00E55B83" w:rsidTr="006534D2">
        <w:tc>
          <w:tcPr>
            <w:tcW w:w="540" w:type="dxa"/>
            <w:shd w:val="clear" w:color="auto" w:fill="FFE599" w:themeFill="accent4" w:themeFillTint="66"/>
          </w:tcPr>
          <w:p w:rsidR="00651F59" w:rsidRPr="008943C3" w:rsidRDefault="00651F59" w:rsidP="008943C3">
            <w:pPr>
              <w:rPr>
                <w:rFonts w:ascii="Times New Roman" w:hAnsi="Times New Roman" w:cs="Times New Roman"/>
                <w:b/>
                <w:sz w:val="24"/>
                <w:szCs w:val="24"/>
              </w:rPr>
            </w:pPr>
          </w:p>
        </w:tc>
        <w:tc>
          <w:tcPr>
            <w:tcW w:w="2484"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174"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075"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072"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r>
      <w:tr w:rsidR="008943C3" w:rsidRPr="00E55B83" w:rsidTr="006534D2">
        <w:tc>
          <w:tcPr>
            <w:tcW w:w="540" w:type="dxa"/>
            <w:shd w:val="clear" w:color="auto" w:fill="B4C6E7" w:themeFill="accent5" w:themeFillTint="66"/>
          </w:tcPr>
          <w:p w:rsidR="008943C3" w:rsidRPr="008943C3" w:rsidRDefault="008943C3" w:rsidP="008943C3">
            <w:pPr>
              <w:rPr>
                <w:rFonts w:ascii="Times New Roman" w:hAnsi="Times New Roman" w:cs="Times New Roman"/>
                <w:b/>
                <w:sz w:val="24"/>
                <w:szCs w:val="24"/>
              </w:rPr>
            </w:pPr>
            <w:r w:rsidRPr="008943C3">
              <w:rPr>
                <w:rFonts w:ascii="Times New Roman" w:hAnsi="Times New Roman" w:cs="Times New Roman"/>
                <w:b/>
                <w:sz w:val="24"/>
                <w:szCs w:val="24"/>
              </w:rPr>
              <w:t>п/н</w:t>
            </w:r>
          </w:p>
        </w:tc>
        <w:tc>
          <w:tcPr>
            <w:tcW w:w="2484"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Наименование показателя</w:t>
            </w:r>
          </w:p>
        </w:tc>
        <w:tc>
          <w:tcPr>
            <w:tcW w:w="2174"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Сокращение</w:t>
            </w:r>
          </w:p>
        </w:tc>
        <w:tc>
          <w:tcPr>
            <w:tcW w:w="2075"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Ежегодное сокращение</w:t>
            </w:r>
          </w:p>
        </w:tc>
        <w:tc>
          <w:tcPr>
            <w:tcW w:w="2072"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Комментарий</w:t>
            </w:r>
          </w:p>
        </w:tc>
      </w:tr>
      <w:tr w:rsidR="00F745CE" w:rsidRPr="00E55B83" w:rsidTr="006534D2">
        <w:tc>
          <w:tcPr>
            <w:tcW w:w="540" w:type="dxa"/>
            <w:shd w:val="clear" w:color="auto" w:fill="FFE599" w:themeFill="accent4" w:themeFillTint="66"/>
          </w:tcPr>
          <w:p w:rsidR="00F745CE" w:rsidRDefault="00633D18" w:rsidP="00633D18">
            <w:pPr>
              <w:rPr>
                <w:rFonts w:ascii="Times New Roman" w:hAnsi="Times New Roman" w:cs="Times New Roman"/>
                <w:sz w:val="24"/>
                <w:szCs w:val="24"/>
              </w:rPr>
            </w:pPr>
            <w:r>
              <w:rPr>
                <w:rFonts w:ascii="Times New Roman" w:hAnsi="Times New Roman" w:cs="Times New Roman"/>
                <w:sz w:val="24"/>
                <w:szCs w:val="24"/>
              </w:rPr>
              <w:t>1</w:t>
            </w:r>
          </w:p>
        </w:tc>
        <w:tc>
          <w:tcPr>
            <w:tcW w:w="2484"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Pr>
                <w:rFonts w:ascii="Times New Roman" w:hAnsi="Times New Roman" w:cs="Times New Roman"/>
                <w:sz w:val="24"/>
                <w:szCs w:val="24"/>
              </w:rPr>
              <w:t>Объём платных услуг населению с</w:t>
            </w:r>
            <w:r w:rsidRPr="00700E96">
              <w:rPr>
                <w:rFonts w:ascii="Times New Roman" w:hAnsi="Times New Roman" w:cs="Times New Roman"/>
                <w:sz w:val="24"/>
                <w:szCs w:val="24"/>
              </w:rPr>
              <w:t xml:space="preserve"> 2017 г.</w:t>
            </w:r>
            <w:r>
              <w:rPr>
                <w:rFonts w:ascii="Times New Roman" w:hAnsi="Times New Roman" w:cs="Times New Roman"/>
                <w:sz w:val="24"/>
                <w:szCs w:val="24"/>
              </w:rPr>
              <w:t xml:space="preserve"> на 2020 г.</w:t>
            </w:r>
          </w:p>
        </w:tc>
        <w:tc>
          <w:tcPr>
            <w:tcW w:w="2174"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 xml:space="preserve">+ </w:t>
            </w:r>
            <w:r w:rsidRPr="00700E96">
              <w:rPr>
                <w:rFonts w:ascii="Times New Roman" w:hAnsi="Times New Roman" w:cs="Times New Roman"/>
                <w:sz w:val="24"/>
                <w:szCs w:val="24"/>
              </w:rPr>
              <w:t>3381,2 млн. руб.</w:t>
            </w:r>
          </w:p>
        </w:tc>
        <w:tc>
          <w:tcPr>
            <w:tcW w:w="2075" w:type="dxa"/>
            <w:shd w:val="clear" w:color="auto" w:fill="FFE599" w:themeFill="accent4" w:themeFillTint="66"/>
          </w:tcPr>
          <w:p w:rsidR="00F745CE" w:rsidRDefault="00F745CE" w:rsidP="00633D18">
            <w:pPr>
              <w:rPr>
                <w:rFonts w:ascii="Times New Roman" w:hAnsi="Times New Roman" w:cs="Times New Roman"/>
                <w:sz w:val="24"/>
                <w:szCs w:val="24"/>
              </w:rPr>
            </w:pPr>
            <w:r w:rsidRPr="00700E96">
              <w:rPr>
                <w:rFonts w:ascii="Times New Roman" w:hAnsi="Times New Roman" w:cs="Times New Roman"/>
                <w:sz w:val="24"/>
                <w:szCs w:val="24"/>
              </w:rPr>
              <w:t>Медицинские услуги в 2017 году составляли 7,4% к 2020 году подорожали на 0,8% и составили 8,2%;</w:t>
            </w:r>
          </w:p>
        </w:tc>
        <w:tc>
          <w:tcPr>
            <w:tcW w:w="2072" w:type="dxa"/>
            <w:shd w:val="clear" w:color="auto" w:fill="FFE599" w:themeFill="accent4" w:themeFillTint="66"/>
          </w:tcPr>
          <w:p w:rsidR="00F745CE" w:rsidRPr="00E55B83" w:rsidRDefault="00F745CE" w:rsidP="00633D18">
            <w:pPr>
              <w:rPr>
                <w:rFonts w:ascii="Times New Roman" w:hAnsi="Times New Roman" w:cs="Times New Roman"/>
                <w:sz w:val="20"/>
                <w:szCs w:val="20"/>
              </w:rPr>
            </w:pPr>
            <w:r w:rsidRPr="00700E96">
              <w:rPr>
                <w:rFonts w:ascii="Times New Roman" w:hAnsi="Times New Roman" w:cs="Times New Roman"/>
                <w:sz w:val="20"/>
                <w:szCs w:val="20"/>
              </w:rPr>
              <w:t>Жилищно-коммунальные услуги в 2017 году составляли 29,1% к 2020 году подорожали на 4,3% и составили 33,4%.</w:t>
            </w:r>
          </w:p>
        </w:tc>
      </w:tr>
      <w:tr w:rsidR="00F745CE" w:rsidRPr="00E55B83" w:rsidTr="006534D2">
        <w:tc>
          <w:tcPr>
            <w:tcW w:w="540" w:type="dxa"/>
            <w:shd w:val="clear" w:color="auto" w:fill="B4C6E7" w:themeFill="accent5" w:themeFillTint="66"/>
          </w:tcPr>
          <w:p w:rsidR="00F745CE" w:rsidRDefault="00F745CE" w:rsidP="00633D18">
            <w:pPr>
              <w:rPr>
                <w:rFonts w:ascii="Times New Roman" w:hAnsi="Times New Roman" w:cs="Times New Roman"/>
                <w:sz w:val="24"/>
                <w:szCs w:val="24"/>
              </w:rPr>
            </w:pPr>
          </w:p>
        </w:tc>
        <w:tc>
          <w:tcPr>
            <w:tcW w:w="2484" w:type="dxa"/>
            <w:shd w:val="clear" w:color="auto" w:fill="B4C6E7" w:themeFill="accent5" w:themeFillTint="66"/>
          </w:tcPr>
          <w:p w:rsidR="00F745CE" w:rsidRPr="00FD6866" w:rsidRDefault="00F745CE" w:rsidP="00633D18">
            <w:pPr>
              <w:rPr>
                <w:rFonts w:ascii="Times New Roman" w:hAnsi="Times New Roman" w:cs="Times New Roman"/>
                <w:sz w:val="24"/>
                <w:szCs w:val="24"/>
              </w:rPr>
            </w:pPr>
          </w:p>
        </w:tc>
        <w:tc>
          <w:tcPr>
            <w:tcW w:w="2174" w:type="dxa"/>
            <w:shd w:val="clear" w:color="auto" w:fill="B4C6E7" w:themeFill="accent5" w:themeFillTint="66"/>
          </w:tcPr>
          <w:p w:rsidR="00F745CE" w:rsidRDefault="00F745CE" w:rsidP="00633D18">
            <w:pPr>
              <w:rPr>
                <w:rFonts w:ascii="Times New Roman" w:hAnsi="Times New Roman" w:cs="Times New Roman"/>
                <w:sz w:val="24"/>
                <w:szCs w:val="24"/>
              </w:rPr>
            </w:pPr>
          </w:p>
        </w:tc>
        <w:tc>
          <w:tcPr>
            <w:tcW w:w="2075" w:type="dxa"/>
            <w:shd w:val="clear" w:color="auto" w:fill="B4C6E7" w:themeFill="accent5" w:themeFillTint="66"/>
          </w:tcPr>
          <w:p w:rsidR="00F745CE" w:rsidRDefault="00F745CE" w:rsidP="00633D18">
            <w:pPr>
              <w:rPr>
                <w:rFonts w:ascii="Times New Roman" w:hAnsi="Times New Roman" w:cs="Times New Roman"/>
                <w:sz w:val="24"/>
                <w:szCs w:val="24"/>
              </w:rPr>
            </w:pPr>
          </w:p>
        </w:tc>
        <w:tc>
          <w:tcPr>
            <w:tcW w:w="2072" w:type="dxa"/>
            <w:shd w:val="clear" w:color="auto" w:fill="B4C6E7" w:themeFill="accent5" w:themeFillTint="66"/>
          </w:tcPr>
          <w:p w:rsidR="00F745CE" w:rsidRPr="00E55B83" w:rsidRDefault="00F745CE" w:rsidP="00633D18">
            <w:pPr>
              <w:rPr>
                <w:rFonts w:ascii="Times New Roman" w:hAnsi="Times New Roman" w:cs="Times New Roman"/>
                <w:sz w:val="20"/>
                <w:szCs w:val="20"/>
              </w:rPr>
            </w:pPr>
          </w:p>
        </w:tc>
      </w:tr>
    </w:tbl>
    <w:p w:rsidR="00416B25" w:rsidRPr="00416B25" w:rsidRDefault="007479C7" w:rsidP="00416B25">
      <w:pPr>
        <w:pStyle w:val="a4"/>
        <w:numPr>
          <w:ilvl w:val="0"/>
          <w:numId w:val="28"/>
        </w:numPr>
        <w:jc w:val="both"/>
        <w:rPr>
          <w:rFonts w:ascii="Times New Roman" w:hAnsi="Times New Roman" w:cs="Times New Roman"/>
          <w:sz w:val="24"/>
          <w:szCs w:val="24"/>
        </w:rPr>
      </w:pPr>
      <w:r w:rsidRPr="00416B25">
        <w:rPr>
          <w:rFonts w:ascii="Times New Roman" w:hAnsi="Times New Roman" w:cs="Times New Roman"/>
          <w:sz w:val="24"/>
          <w:szCs w:val="24"/>
        </w:rPr>
        <w:t>Платные услуги населению выросли кратно в области ЖКХ (</w:t>
      </w:r>
      <w:proofErr w:type="spellStart"/>
      <w:r w:rsidRPr="00416B25">
        <w:rPr>
          <w:rFonts w:ascii="Times New Roman" w:hAnsi="Times New Roman" w:cs="Times New Roman"/>
          <w:sz w:val="24"/>
          <w:szCs w:val="24"/>
        </w:rPr>
        <w:t>огромый</w:t>
      </w:r>
      <w:proofErr w:type="spellEnd"/>
      <w:r w:rsidRPr="00416B25">
        <w:rPr>
          <w:rFonts w:ascii="Times New Roman" w:hAnsi="Times New Roman" w:cs="Times New Roman"/>
          <w:sz w:val="24"/>
          <w:szCs w:val="24"/>
        </w:rPr>
        <w:t xml:space="preserve"> износ инженерной инфраструктуры, увеличение объёма ветхого</w:t>
      </w:r>
      <w:r w:rsidR="00C3286C">
        <w:rPr>
          <w:rFonts w:ascii="Times New Roman" w:hAnsi="Times New Roman" w:cs="Times New Roman"/>
          <w:sz w:val="24"/>
          <w:szCs w:val="24"/>
        </w:rPr>
        <w:t xml:space="preserve"> жилья (не путать с аварийным) </w:t>
      </w:r>
      <w:r w:rsidRPr="00416B25">
        <w:rPr>
          <w:rFonts w:ascii="Times New Roman" w:hAnsi="Times New Roman" w:cs="Times New Roman"/>
          <w:sz w:val="24"/>
          <w:szCs w:val="24"/>
        </w:rPr>
        <w:t>отсутствие нормативно-правовой базы для управляющих компаний, которые зачастую тормозят ряд процессов по ремонту жилых зданий в виду личных корыстных целях)</w:t>
      </w:r>
      <w:r w:rsidR="00416B25" w:rsidRPr="00416B25">
        <w:rPr>
          <w:rFonts w:ascii="Times New Roman" w:hAnsi="Times New Roman" w:cs="Times New Roman"/>
          <w:sz w:val="24"/>
          <w:szCs w:val="24"/>
        </w:rPr>
        <w:t>.</w:t>
      </w:r>
    </w:p>
    <w:p w:rsidR="007C295F" w:rsidRPr="00416B25" w:rsidRDefault="007479C7" w:rsidP="00416B25">
      <w:pPr>
        <w:pStyle w:val="a4"/>
        <w:numPr>
          <w:ilvl w:val="0"/>
          <w:numId w:val="28"/>
        </w:numPr>
        <w:jc w:val="both"/>
        <w:rPr>
          <w:rFonts w:ascii="Times New Roman" w:hAnsi="Times New Roman" w:cs="Times New Roman"/>
          <w:sz w:val="24"/>
          <w:szCs w:val="24"/>
        </w:rPr>
      </w:pPr>
      <w:r w:rsidRPr="00416B25">
        <w:rPr>
          <w:rFonts w:ascii="Times New Roman" w:hAnsi="Times New Roman" w:cs="Times New Roman"/>
          <w:sz w:val="24"/>
          <w:szCs w:val="24"/>
        </w:rPr>
        <w:t xml:space="preserve">Медицинских услуг (находим отражение в данном повышении демографическое сокращение, отсутствие получения должного образования и низкая оплата труда в области здравоохранения и </w:t>
      </w:r>
      <w:proofErr w:type="spellStart"/>
      <w:r w:rsidRPr="00416B25">
        <w:rPr>
          <w:rFonts w:ascii="Times New Roman" w:hAnsi="Times New Roman" w:cs="Times New Roman"/>
          <w:sz w:val="24"/>
          <w:szCs w:val="24"/>
        </w:rPr>
        <w:t>тд</w:t>
      </w:r>
      <w:proofErr w:type="spellEnd"/>
      <w:r w:rsidRPr="00416B25">
        <w:rPr>
          <w:rFonts w:ascii="Times New Roman" w:hAnsi="Times New Roman" w:cs="Times New Roman"/>
          <w:sz w:val="24"/>
          <w:szCs w:val="24"/>
        </w:rPr>
        <w:t>).</w:t>
      </w:r>
    </w:p>
    <w:tbl>
      <w:tblPr>
        <w:tblStyle w:val="a3"/>
        <w:tblW w:w="0" w:type="auto"/>
        <w:tblLook w:val="04A0" w:firstRow="1" w:lastRow="0" w:firstColumn="1" w:lastColumn="0" w:noHBand="0" w:noVBand="1"/>
      </w:tblPr>
      <w:tblGrid>
        <w:gridCol w:w="560"/>
        <w:gridCol w:w="2481"/>
        <w:gridCol w:w="2163"/>
        <w:gridCol w:w="2076"/>
        <w:gridCol w:w="2065"/>
      </w:tblGrid>
      <w:tr w:rsidR="00F745CE" w:rsidRPr="00712834" w:rsidTr="006534D2">
        <w:tc>
          <w:tcPr>
            <w:tcW w:w="9345" w:type="dxa"/>
            <w:gridSpan w:val="5"/>
            <w:shd w:val="clear" w:color="auto" w:fill="B4C6E7" w:themeFill="accent5" w:themeFillTint="66"/>
          </w:tcPr>
          <w:p w:rsidR="00F745CE" w:rsidRPr="00712834" w:rsidRDefault="00F745CE" w:rsidP="00633D18">
            <w:pPr>
              <w:jc w:val="center"/>
              <w:rPr>
                <w:rFonts w:ascii="Times New Roman" w:hAnsi="Times New Roman" w:cs="Times New Roman"/>
                <w:b/>
                <w:sz w:val="24"/>
                <w:szCs w:val="24"/>
              </w:rPr>
            </w:pPr>
            <w:r w:rsidRPr="00712834">
              <w:rPr>
                <w:rFonts w:ascii="Times New Roman" w:hAnsi="Times New Roman" w:cs="Times New Roman"/>
                <w:b/>
                <w:sz w:val="24"/>
                <w:szCs w:val="24"/>
              </w:rPr>
              <w:t>Суммарная Задолженность Предприятий по Видам Экономической Деятельности</w:t>
            </w:r>
          </w:p>
        </w:tc>
      </w:tr>
      <w:tr w:rsidR="00651F59" w:rsidRPr="00E55B83" w:rsidTr="006534D2">
        <w:tc>
          <w:tcPr>
            <w:tcW w:w="560" w:type="dxa"/>
            <w:shd w:val="clear" w:color="auto" w:fill="FFE599" w:themeFill="accent4" w:themeFillTint="66"/>
          </w:tcPr>
          <w:p w:rsidR="00651F59" w:rsidRPr="008943C3" w:rsidRDefault="00651F59" w:rsidP="008943C3">
            <w:pPr>
              <w:rPr>
                <w:rFonts w:ascii="Times New Roman" w:hAnsi="Times New Roman" w:cs="Times New Roman"/>
                <w:b/>
                <w:sz w:val="24"/>
                <w:szCs w:val="24"/>
              </w:rPr>
            </w:pPr>
          </w:p>
        </w:tc>
        <w:tc>
          <w:tcPr>
            <w:tcW w:w="2481"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163"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076"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065"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r>
      <w:tr w:rsidR="008943C3" w:rsidRPr="00E55B83" w:rsidTr="006534D2">
        <w:tc>
          <w:tcPr>
            <w:tcW w:w="560" w:type="dxa"/>
            <w:shd w:val="clear" w:color="auto" w:fill="B4C6E7" w:themeFill="accent5" w:themeFillTint="66"/>
          </w:tcPr>
          <w:p w:rsidR="008943C3" w:rsidRPr="008943C3" w:rsidRDefault="008943C3" w:rsidP="008943C3">
            <w:pPr>
              <w:rPr>
                <w:rFonts w:ascii="Times New Roman" w:hAnsi="Times New Roman" w:cs="Times New Roman"/>
                <w:b/>
                <w:sz w:val="24"/>
                <w:szCs w:val="24"/>
              </w:rPr>
            </w:pPr>
            <w:r w:rsidRPr="008943C3">
              <w:rPr>
                <w:rFonts w:ascii="Times New Roman" w:hAnsi="Times New Roman" w:cs="Times New Roman"/>
                <w:b/>
                <w:sz w:val="24"/>
                <w:szCs w:val="24"/>
              </w:rPr>
              <w:t>п/н</w:t>
            </w:r>
          </w:p>
        </w:tc>
        <w:tc>
          <w:tcPr>
            <w:tcW w:w="2481"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Наименование показателя</w:t>
            </w:r>
          </w:p>
        </w:tc>
        <w:tc>
          <w:tcPr>
            <w:tcW w:w="2163"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Сокращение</w:t>
            </w:r>
          </w:p>
        </w:tc>
        <w:tc>
          <w:tcPr>
            <w:tcW w:w="2076"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Ежегодное сокращение</w:t>
            </w:r>
          </w:p>
        </w:tc>
        <w:tc>
          <w:tcPr>
            <w:tcW w:w="2065"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Комментарий</w:t>
            </w:r>
          </w:p>
        </w:tc>
      </w:tr>
      <w:tr w:rsidR="00F745CE" w:rsidRPr="00E55B83" w:rsidTr="006534D2">
        <w:tc>
          <w:tcPr>
            <w:tcW w:w="560" w:type="dxa"/>
            <w:shd w:val="clear" w:color="auto" w:fill="FFE599" w:themeFill="accent4" w:themeFillTint="66"/>
          </w:tcPr>
          <w:p w:rsidR="00F745CE" w:rsidRDefault="00633D18" w:rsidP="00633D18">
            <w:pPr>
              <w:rPr>
                <w:rFonts w:ascii="Times New Roman" w:hAnsi="Times New Roman" w:cs="Times New Roman"/>
                <w:sz w:val="24"/>
                <w:szCs w:val="24"/>
              </w:rPr>
            </w:pPr>
            <w:r>
              <w:rPr>
                <w:rFonts w:ascii="Times New Roman" w:hAnsi="Times New Roman" w:cs="Times New Roman"/>
                <w:sz w:val="24"/>
                <w:szCs w:val="24"/>
              </w:rPr>
              <w:t>1</w:t>
            </w:r>
          </w:p>
        </w:tc>
        <w:tc>
          <w:tcPr>
            <w:tcW w:w="2481"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sidRPr="00700E96">
              <w:rPr>
                <w:rFonts w:ascii="Times New Roman" w:hAnsi="Times New Roman" w:cs="Times New Roman"/>
                <w:sz w:val="24"/>
                <w:szCs w:val="24"/>
              </w:rPr>
              <w:t>Суммарная задолженность по обязательствам организаций по видам экономической деятельности (кредиторская задолженность, задолженность по кредитам и займам)</w:t>
            </w:r>
          </w:p>
        </w:tc>
        <w:tc>
          <w:tcPr>
            <w:tcW w:w="2163"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 xml:space="preserve">+ </w:t>
            </w:r>
            <w:r w:rsidRPr="00700E96">
              <w:rPr>
                <w:rFonts w:ascii="Times New Roman" w:hAnsi="Times New Roman" w:cs="Times New Roman"/>
                <w:sz w:val="24"/>
                <w:szCs w:val="24"/>
              </w:rPr>
              <w:t>74,4%</w:t>
            </w:r>
            <w:r>
              <w:rPr>
                <w:rFonts w:ascii="Times New Roman" w:hAnsi="Times New Roman" w:cs="Times New Roman"/>
                <w:sz w:val="24"/>
                <w:szCs w:val="24"/>
              </w:rPr>
              <w:t xml:space="preserve"> или </w:t>
            </w:r>
            <w:r w:rsidRPr="00700E96">
              <w:rPr>
                <w:rFonts w:ascii="Times New Roman" w:hAnsi="Times New Roman" w:cs="Times New Roman"/>
                <w:sz w:val="24"/>
                <w:szCs w:val="24"/>
              </w:rPr>
              <w:t xml:space="preserve">716800,9 млн. руб. </w:t>
            </w:r>
          </w:p>
        </w:tc>
        <w:tc>
          <w:tcPr>
            <w:tcW w:w="2076"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Предприятия</w:t>
            </w:r>
            <w:r w:rsidRPr="00700E96">
              <w:rPr>
                <w:rFonts w:ascii="Times New Roman" w:hAnsi="Times New Roman" w:cs="Times New Roman"/>
                <w:sz w:val="24"/>
                <w:szCs w:val="24"/>
              </w:rPr>
              <w:t xml:space="preserve"> обрабатывающих производств, добычи полезных ископаемых, сельское, лесное хозяйство, охота рыболовство и рыбоводство</w:t>
            </w:r>
          </w:p>
        </w:tc>
        <w:tc>
          <w:tcPr>
            <w:tcW w:w="2065" w:type="dxa"/>
            <w:shd w:val="clear" w:color="auto" w:fill="FFE599" w:themeFill="accent4" w:themeFillTint="66"/>
          </w:tcPr>
          <w:p w:rsidR="00F745CE" w:rsidRPr="00E55B83" w:rsidRDefault="00F745CE" w:rsidP="00633D18">
            <w:pPr>
              <w:rPr>
                <w:rFonts w:ascii="Times New Roman" w:hAnsi="Times New Roman" w:cs="Times New Roman"/>
                <w:sz w:val="20"/>
                <w:szCs w:val="20"/>
              </w:rPr>
            </w:pPr>
            <w:r>
              <w:rPr>
                <w:rFonts w:ascii="Times New Roman" w:hAnsi="Times New Roman" w:cs="Times New Roman"/>
                <w:sz w:val="20"/>
                <w:szCs w:val="20"/>
              </w:rPr>
              <w:t xml:space="preserve">Данный показатель </w:t>
            </w:r>
            <w:r w:rsidRPr="00700E96">
              <w:rPr>
                <w:rFonts w:ascii="Times New Roman" w:hAnsi="Times New Roman" w:cs="Times New Roman"/>
                <w:sz w:val="20"/>
                <w:szCs w:val="20"/>
              </w:rPr>
              <w:t>составляет 716800,9 млн. руб. 74,4% из общей суммарной задолженности в 964072,8 млн. руб.</w:t>
            </w:r>
          </w:p>
        </w:tc>
      </w:tr>
      <w:tr w:rsidR="00F745CE" w:rsidRPr="00E55B83" w:rsidTr="006534D2">
        <w:tc>
          <w:tcPr>
            <w:tcW w:w="560" w:type="dxa"/>
            <w:shd w:val="clear" w:color="auto" w:fill="FFE599" w:themeFill="accent4" w:themeFillTint="66"/>
          </w:tcPr>
          <w:p w:rsidR="00F745CE" w:rsidRDefault="00633D18" w:rsidP="00633D18">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481"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Pr>
                <w:rFonts w:ascii="Times New Roman" w:hAnsi="Times New Roman" w:cs="Times New Roman"/>
                <w:sz w:val="24"/>
                <w:szCs w:val="24"/>
              </w:rPr>
              <w:t>Суммарная з</w:t>
            </w:r>
            <w:r w:rsidRPr="00700E96">
              <w:rPr>
                <w:rFonts w:ascii="Times New Roman" w:hAnsi="Times New Roman" w:cs="Times New Roman"/>
                <w:sz w:val="24"/>
                <w:szCs w:val="24"/>
              </w:rPr>
              <w:t>адолженность организаций поставщикам, по платежам в бюджет и государственным внебюджетным фондам по видам экономической деятельности.</w:t>
            </w:r>
          </w:p>
        </w:tc>
        <w:tc>
          <w:tcPr>
            <w:tcW w:w="2163"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 xml:space="preserve">+ </w:t>
            </w:r>
            <w:r w:rsidRPr="00700E96">
              <w:rPr>
                <w:rFonts w:ascii="Times New Roman" w:hAnsi="Times New Roman" w:cs="Times New Roman"/>
                <w:sz w:val="24"/>
                <w:szCs w:val="24"/>
              </w:rPr>
              <w:t>67,4%</w:t>
            </w:r>
            <w:r>
              <w:rPr>
                <w:rFonts w:ascii="Times New Roman" w:hAnsi="Times New Roman" w:cs="Times New Roman"/>
                <w:sz w:val="24"/>
                <w:szCs w:val="24"/>
              </w:rPr>
              <w:t xml:space="preserve"> или </w:t>
            </w:r>
            <w:r w:rsidRPr="00700E96">
              <w:rPr>
                <w:rFonts w:ascii="Times New Roman" w:hAnsi="Times New Roman" w:cs="Times New Roman"/>
                <w:sz w:val="24"/>
                <w:szCs w:val="24"/>
              </w:rPr>
              <w:t xml:space="preserve">118990,9 млн. руб. </w:t>
            </w:r>
          </w:p>
        </w:tc>
        <w:tc>
          <w:tcPr>
            <w:tcW w:w="2076" w:type="dxa"/>
            <w:shd w:val="clear" w:color="auto" w:fill="FFE599" w:themeFill="accent4" w:themeFillTint="66"/>
          </w:tcPr>
          <w:p w:rsidR="00F745CE" w:rsidRDefault="00F745CE" w:rsidP="00633D18">
            <w:pPr>
              <w:rPr>
                <w:rFonts w:ascii="Times New Roman" w:hAnsi="Times New Roman" w:cs="Times New Roman"/>
                <w:sz w:val="24"/>
                <w:szCs w:val="24"/>
              </w:rPr>
            </w:pPr>
            <w:r w:rsidRPr="00DC319A">
              <w:rPr>
                <w:rFonts w:ascii="Times New Roman" w:hAnsi="Times New Roman" w:cs="Times New Roman"/>
                <w:sz w:val="24"/>
                <w:szCs w:val="24"/>
              </w:rPr>
              <w:t>Предприятия обрабатывающих производств, добычи полезных ископаемых, сельское, лесное хозяйство, охота рыболовство и рыбоводство</w:t>
            </w:r>
          </w:p>
        </w:tc>
        <w:tc>
          <w:tcPr>
            <w:tcW w:w="2065" w:type="dxa"/>
            <w:shd w:val="clear" w:color="auto" w:fill="FFE599" w:themeFill="accent4" w:themeFillTint="66"/>
          </w:tcPr>
          <w:p w:rsidR="00F745CE" w:rsidRPr="00E55B83" w:rsidRDefault="00F745CE" w:rsidP="00633D18">
            <w:pPr>
              <w:rPr>
                <w:rFonts w:ascii="Times New Roman" w:hAnsi="Times New Roman" w:cs="Times New Roman"/>
                <w:sz w:val="20"/>
                <w:szCs w:val="20"/>
              </w:rPr>
            </w:pPr>
            <w:r w:rsidRPr="00DC319A">
              <w:rPr>
                <w:rFonts w:ascii="Times New Roman" w:hAnsi="Times New Roman" w:cs="Times New Roman"/>
                <w:sz w:val="20"/>
                <w:szCs w:val="20"/>
              </w:rPr>
              <w:t>Данный показатель составляет 118990,9 млн. руб. 67,4% из общей суммарной задолженности в 176754,7 млн. руб.</w:t>
            </w:r>
            <w:r>
              <w:rPr>
                <w:rFonts w:ascii="Times New Roman" w:hAnsi="Times New Roman" w:cs="Times New Roman"/>
                <w:sz w:val="20"/>
                <w:szCs w:val="20"/>
              </w:rPr>
              <w:t xml:space="preserve"> </w:t>
            </w:r>
          </w:p>
        </w:tc>
      </w:tr>
      <w:tr w:rsidR="00F745CE" w:rsidRPr="00E55B83" w:rsidTr="006534D2">
        <w:tc>
          <w:tcPr>
            <w:tcW w:w="560" w:type="dxa"/>
            <w:shd w:val="clear" w:color="auto" w:fill="FFE599" w:themeFill="accent4" w:themeFillTint="66"/>
          </w:tcPr>
          <w:p w:rsidR="00F745CE" w:rsidRDefault="00633D18" w:rsidP="00633D18">
            <w:pPr>
              <w:rPr>
                <w:rFonts w:ascii="Times New Roman" w:hAnsi="Times New Roman" w:cs="Times New Roman"/>
                <w:sz w:val="24"/>
                <w:szCs w:val="24"/>
              </w:rPr>
            </w:pPr>
            <w:r>
              <w:rPr>
                <w:rFonts w:ascii="Times New Roman" w:hAnsi="Times New Roman" w:cs="Times New Roman"/>
                <w:sz w:val="24"/>
                <w:szCs w:val="24"/>
              </w:rPr>
              <w:t>3</w:t>
            </w:r>
          </w:p>
        </w:tc>
        <w:tc>
          <w:tcPr>
            <w:tcW w:w="2481"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sidRPr="00B327D2">
              <w:rPr>
                <w:rFonts w:ascii="Times New Roman" w:hAnsi="Times New Roman" w:cs="Times New Roman"/>
                <w:sz w:val="24"/>
                <w:szCs w:val="24"/>
              </w:rPr>
              <w:t>Дебиторская задолженность организаций по видам экономической деятельности.</w:t>
            </w:r>
          </w:p>
        </w:tc>
        <w:tc>
          <w:tcPr>
            <w:tcW w:w="2163"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 xml:space="preserve">+ </w:t>
            </w:r>
            <w:r w:rsidRPr="00B327D2">
              <w:rPr>
                <w:rFonts w:ascii="Times New Roman" w:hAnsi="Times New Roman" w:cs="Times New Roman"/>
                <w:sz w:val="24"/>
                <w:szCs w:val="24"/>
              </w:rPr>
              <w:t>74%</w:t>
            </w:r>
            <w:r>
              <w:rPr>
                <w:rFonts w:ascii="Times New Roman" w:hAnsi="Times New Roman" w:cs="Times New Roman"/>
                <w:sz w:val="24"/>
                <w:szCs w:val="24"/>
              </w:rPr>
              <w:t xml:space="preserve"> или </w:t>
            </w:r>
            <w:r w:rsidRPr="00B327D2">
              <w:rPr>
                <w:rFonts w:ascii="Times New Roman" w:hAnsi="Times New Roman" w:cs="Times New Roman"/>
                <w:sz w:val="24"/>
                <w:szCs w:val="24"/>
              </w:rPr>
              <w:t xml:space="preserve">392596,8 млн. руб. </w:t>
            </w:r>
          </w:p>
        </w:tc>
        <w:tc>
          <w:tcPr>
            <w:tcW w:w="2076" w:type="dxa"/>
            <w:shd w:val="clear" w:color="auto" w:fill="FFE599" w:themeFill="accent4" w:themeFillTint="66"/>
          </w:tcPr>
          <w:p w:rsidR="00F745CE" w:rsidRDefault="00F745CE" w:rsidP="00633D18">
            <w:pPr>
              <w:rPr>
                <w:rFonts w:ascii="Times New Roman" w:hAnsi="Times New Roman" w:cs="Times New Roman"/>
                <w:sz w:val="24"/>
                <w:szCs w:val="24"/>
              </w:rPr>
            </w:pPr>
            <w:r w:rsidRPr="00B327D2">
              <w:rPr>
                <w:rFonts w:ascii="Times New Roman" w:hAnsi="Times New Roman" w:cs="Times New Roman"/>
                <w:sz w:val="24"/>
                <w:szCs w:val="24"/>
              </w:rPr>
              <w:t>Предприятия обрабатывающих производств, добычи полезных ископаемых, сельское, лесное хозяйство, охота рыболовство и рыбоводство</w:t>
            </w:r>
          </w:p>
        </w:tc>
        <w:tc>
          <w:tcPr>
            <w:tcW w:w="2065" w:type="dxa"/>
            <w:shd w:val="clear" w:color="auto" w:fill="FFE599" w:themeFill="accent4" w:themeFillTint="66"/>
          </w:tcPr>
          <w:p w:rsidR="00F745CE" w:rsidRPr="00E55B83" w:rsidRDefault="00F745CE" w:rsidP="00633D18">
            <w:pPr>
              <w:rPr>
                <w:rFonts w:ascii="Times New Roman" w:hAnsi="Times New Roman" w:cs="Times New Roman"/>
                <w:sz w:val="20"/>
                <w:szCs w:val="20"/>
              </w:rPr>
            </w:pPr>
            <w:r>
              <w:rPr>
                <w:rFonts w:ascii="Times New Roman" w:hAnsi="Times New Roman" w:cs="Times New Roman"/>
                <w:sz w:val="20"/>
                <w:szCs w:val="20"/>
              </w:rPr>
              <w:t xml:space="preserve">Данный показатель </w:t>
            </w:r>
            <w:r w:rsidRPr="00B327D2">
              <w:rPr>
                <w:rFonts w:ascii="Times New Roman" w:hAnsi="Times New Roman" w:cs="Times New Roman"/>
                <w:sz w:val="20"/>
                <w:szCs w:val="20"/>
              </w:rPr>
              <w:t>составляет 392596,8 млн. руб. 74% из общей дебит</w:t>
            </w:r>
            <w:r>
              <w:rPr>
                <w:rFonts w:ascii="Times New Roman" w:hAnsi="Times New Roman" w:cs="Times New Roman"/>
                <w:sz w:val="20"/>
                <w:szCs w:val="20"/>
              </w:rPr>
              <w:t xml:space="preserve">орской задолженности в </w:t>
            </w:r>
            <w:r w:rsidRPr="00B327D2">
              <w:rPr>
                <w:rFonts w:ascii="Times New Roman" w:hAnsi="Times New Roman" w:cs="Times New Roman"/>
                <w:sz w:val="20"/>
                <w:szCs w:val="20"/>
              </w:rPr>
              <w:t>531733,2 млн. руб.</w:t>
            </w:r>
          </w:p>
        </w:tc>
      </w:tr>
      <w:tr w:rsidR="00F745CE" w:rsidRPr="00E55B83" w:rsidTr="006534D2">
        <w:tc>
          <w:tcPr>
            <w:tcW w:w="560" w:type="dxa"/>
            <w:shd w:val="clear" w:color="auto" w:fill="FFE599" w:themeFill="accent4" w:themeFillTint="66"/>
          </w:tcPr>
          <w:p w:rsidR="00F745CE" w:rsidRDefault="00633D18" w:rsidP="00633D18">
            <w:pPr>
              <w:rPr>
                <w:rFonts w:ascii="Times New Roman" w:hAnsi="Times New Roman" w:cs="Times New Roman"/>
                <w:sz w:val="24"/>
                <w:szCs w:val="24"/>
              </w:rPr>
            </w:pPr>
            <w:r>
              <w:rPr>
                <w:rFonts w:ascii="Times New Roman" w:hAnsi="Times New Roman" w:cs="Times New Roman"/>
                <w:sz w:val="24"/>
                <w:szCs w:val="24"/>
              </w:rPr>
              <w:t>4</w:t>
            </w:r>
          </w:p>
        </w:tc>
        <w:tc>
          <w:tcPr>
            <w:tcW w:w="2481"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sidRPr="006A651B">
              <w:rPr>
                <w:rFonts w:ascii="Times New Roman" w:hAnsi="Times New Roman" w:cs="Times New Roman"/>
                <w:sz w:val="24"/>
                <w:szCs w:val="24"/>
              </w:rPr>
              <w:t>Из неё задолженность покупателей</w:t>
            </w:r>
            <w:r>
              <w:t xml:space="preserve"> </w:t>
            </w:r>
          </w:p>
        </w:tc>
        <w:tc>
          <w:tcPr>
            <w:tcW w:w="2163"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 xml:space="preserve">+ </w:t>
            </w:r>
            <w:r w:rsidRPr="006A651B">
              <w:rPr>
                <w:rFonts w:ascii="Times New Roman" w:hAnsi="Times New Roman" w:cs="Times New Roman"/>
                <w:sz w:val="24"/>
                <w:szCs w:val="24"/>
              </w:rPr>
              <w:t>72,5% 307037,9 млн. руб.</w:t>
            </w:r>
          </w:p>
        </w:tc>
        <w:tc>
          <w:tcPr>
            <w:tcW w:w="2076"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П</w:t>
            </w:r>
            <w:r w:rsidRPr="006A651B">
              <w:rPr>
                <w:rFonts w:ascii="Times New Roman" w:hAnsi="Times New Roman" w:cs="Times New Roman"/>
                <w:sz w:val="24"/>
                <w:szCs w:val="24"/>
              </w:rPr>
              <w:t xml:space="preserve">еред представителями обрабатывающих производств, добычи полезных ископаемых, сельское, лесное хозяйство, охота рыболовство и рыбоводство из общей дебиторской задолженности  </w:t>
            </w:r>
          </w:p>
        </w:tc>
        <w:tc>
          <w:tcPr>
            <w:tcW w:w="2065" w:type="dxa"/>
            <w:shd w:val="clear" w:color="auto" w:fill="FFE599" w:themeFill="accent4" w:themeFillTint="66"/>
          </w:tcPr>
          <w:p w:rsidR="00F745CE" w:rsidRPr="00E55B83" w:rsidRDefault="00F745CE" w:rsidP="00633D18">
            <w:pPr>
              <w:rPr>
                <w:rFonts w:ascii="Times New Roman" w:hAnsi="Times New Roman" w:cs="Times New Roman"/>
                <w:sz w:val="20"/>
                <w:szCs w:val="20"/>
              </w:rPr>
            </w:pPr>
            <w:r w:rsidRPr="006A651B">
              <w:rPr>
                <w:rFonts w:ascii="Times New Roman" w:hAnsi="Times New Roman" w:cs="Times New Roman"/>
                <w:sz w:val="20"/>
                <w:szCs w:val="20"/>
              </w:rPr>
              <w:t>Данный показатель составляет 222546,9 млн. руб.</w:t>
            </w:r>
            <w:r>
              <w:rPr>
                <w:rFonts w:ascii="Times New Roman" w:hAnsi="Times New Roman" w:cs="Times New Roman"/>
                <w:sz w:val="20"/>
                <w:szCs w:val="20"/>
              </w:rPr>
              <w:t xml:space="preserve"> </w:t>
            </w:r>
            <w:r w:rsidRPr="006A651B">
              <w:rPr>
                <w:rFonts w:ascii="Times New Roman" w:hAnsi="Times New Roman" w:cs="Times New Roman"/>
                <w:sz w:val="20"/>
                <w:szCs w:val="20"/>
              </w:rPr>
              <w:t>из о</w:t>
            </w:r>
            <w:r>
              <w:rPr>
                <w:rFonts w:ascii="Times New Roman" w:hAnsi="Times New Roman" w:cs="Times New Roman"/>
                <w:sz w:val="20"/>
                <w:szCs w:val="20"/>
              </w:rPr>
              <w:t xml:space="preserve">бщей дебиторской задолженности </w:t>
            </w:r>
            <w:r w:rsidRPr="006A651B">
              <w:rPr>
                <w:rFonts w:ascii="Times New Roman" w:hAnsi="Times New Roman" w:cs="Times New Roman"/>
                <w:sz w:val="20"/>
                <w:szCs w:val="20"/>
              </w:rPr>
              <w:t>72,5% 307037,9 млн. руб.</w:t>
            </w:r>
          </w:p>
        </w:tc>
      </w:tr>
      <w:tr w:rsidR="00F745CE" w:rsidRPr="00E55B83" w:rsidTr="006534D2">
        <w:tc>
          <w:tcPr>
            <w:tcW w:w="560" w:type="dxa"/>
            <w:shd w:val="clear" w:color="auto" w:fill="B4C6E7" w:themeFill="accent5" w:themeFillTint="66"/>
          </w:tcPr>
          <w:p w:rsidR="00F745CE" w:rsidRDefault="00F745CE" w:rsidP="00633D18">
            <w:pPr>
              <w:rPr>
                <w:rFonts w:ascii="Times New Roman" w:hAnsi="Times New Roman" w:cs="Times New Roman"/>
                <w:sz w:val="24"/>
                <w:szCs w:val="24"/>
              </w:rPr>
            </w:pPr>
          </w:p>
        </w:tc>
        <w:tc>
          <w:tcPr>
            <w:tcW w:w="2481" w:type="dxa"/>
            <w:shd w:val="clear" w:color="auto" w:fill="B4C6E7" w:themeFill="accent5" w:themeFillTint="66"/>
          </w:tcPr>
          <w:p w:rsidR="00F745CE" w:rsidRPr="00FD6866" w:rsidRDefault="00F745CE" w:rsidP="00633D18">
            <w:pPr>
              <w:rPr>
                <w:rFonts w:ascii="Times New Roman" w:hAnsi="Times New Roman" w:cs="Times New Roman"/>
                <w:sz w:val="24"/>
                <w:szCs w:val="24"/>
              </w:rPr>
            </w:pPr>
          </w:p>
        </w:tc>
        <w:tc>
          <w:tcPr>
            <w:tcW w:w="2163" w:type="dxa"/>
            <w:shd w:val="clear" w:color="auto" w:fill="B4C6E7" w:themeFill="accent5" w:themeFillTint="66"/>
          </w:tcPr>
          <w:p w:rsidR="00F745CE" w:rsidRDefault="00F745CE" w:rsidP="00633D18">
            <w:pPr>
              <w:rPr>
                <w:rFonts w:ascii="Times New Roman" w:hAnsi="Times New Roman" w:cs="Times New Roman"/>
                <w:sz w:val="24"/>
                <w:szCs w:val="24"/>
              </w:rPr>
            </w:pPr>
          </w:p>
        </w:tc>
        <w:tc>
          <w:tcPr>
            <w:tcW w:w="2076" w:type="dxa"/>
            <w:shd w:val="clear" w:color="auto" w:fill="B4C6E7" w:themeFill="accent5" w:themeFillTint="66"/>
          </w:tcPr>
          <w:p w:rsidR="00F745CE" w:rsidRDefault="00F745CE" w:rsidP="00633D18">
            <w:pPr>
              <w:rPr>
                <w:rFonts w:ascii="Times New Roman" w:hAnsi="Times New Roman" w:cs="Times New Roman"/>
                <w:sz w:val="24"/>
                <w:szCs w:val="24"/>
              </w:rPr>
            </w:pPr>
          </w:p>
        </w:tc>
        <w:tc>
          <w:tcPr>
            <w:tcW w:w="2065" w:type="dxa"/>
            <w:shd w:val="clear" w:color="auto" w:fill="B4C6E7" w:themeFill="accent5" w:themeFillTint="66"/>
          </w:tcPr>
          <w:p w:rsidR="00F745CE" w:rsidRPr="00E55B83" w:rsidRDefault="00F745CE" w:rsidP="00633D18">
            <w:pPr>
              <w:rPr>
                <w:rFonts w:ascii="Times New Roman" w:hAnsi="Times New Roman" w:cs="Times New Roman"/>
                <w:sz w:val="20"/>
                <w:szCs w:val="20"/>
              </w:rPr>
            </w:pPr>
          </w:p>
        </w:tc>
      </w:tr>
    </w:tbl>
    <w:p w:rsidR="007C295F" w:rsidRPr="005D50FA" w:rsidRDefault="00792F66" w:rsidP="005D50FA">
      <w:pPr>
        <w:pStyle w:val="a4"/>
        <w:numPr>
          <w:ilvl w:val="0"/>
          <w:numId w:val="30"/>
        </w:numPr>
        <w:jc w:val="both"/>
        <w:rPr>
          <w:rFonts w:ascii="Times New Roman" w:hAnsi="Times New Roman" w:cs="Times New Roman"/>
          <w:sz w:val="24"/>
          <w:szCs w:val="24"/>
        </w:rPr>
      </w:pPr>
      <w:r w:rsidRPr="005D50FA">
        <w:rPr>
          <w:rFonts w:ascii="Times New Roman" w:hAnsi="Times New Roman" w:cs="Times New Roman"/>
          <w:sz w:val="24"/>
          <w:szCs w:val="24"/>
        </w:rPr>
        <w:t>Суммарная задолженность по обязательствам организаций по видам экономической деятельности (кредиторская задолженность, задолженность по кредитам и займам)</w:t>
      </w:r>
      <w:r w:rsidRPr="00792F66">
        <w:t xml:space="preserve"> </w:t>
      </w:r>
      <w:r w:rsidRPr="005D50FA">
        <w:rPr>
          <w:rFonts w:ascii="Times New Roman" w:hAnsi="Times New Roman" w:cs="Times New Roman"/>
          <w:sz w:val="24"/>
          <w:szCs w:val="24"/>
        </w:rPr>
        <w:t>Предприятия обрабатывающих производств, добычи полезных ископаемых, сельское, лесное хозяйство, охота рыболовство и рыбоводство 74,4% из общего объёма задолженности.</w:t>
      </w:r>
    </w:p>
    <w:p w:rsidR="00792F66" w:rsidRPr="005D50FA" w:rsidRDefault="00792F66" w:rsidP="005D50FA">
      <w:pPr>
        <w:pStyle w:val="a4"/>
        <w:numPr>
          <w:ilvl w:val="0"/>
          <w:numId w:val="30"/>
        </w:numPr>
        <w:jc w:val="both"/>
        <w:rPr>
          <w:rFonts w:ascii="Times New Roman" w:hAnsi="Times New Roman" w:cs="Times New Roman"/>
          <w:sz w:val="24"/>
          <w:szCs w:val="24"/>
        </w:rPr>
      </w:pPr>
      <w:r w:rsidRPr="005D50FA">
        <w:rPr>
          <w:rFonts w:ascii="Times New Roman" w:hAnsi="Times New Roman" w:cs="Times New Roman"/>
          <w:sz w:val="24"/>
          <w:szCs w:val="24"/>
        </w:rPr>
        <w:t>Суммарная задолженность организаций поставщикам, по платежам в бюджет и государственным внебюджетным фондам по видам экономической деятельности</w:t>
      </w:r>
      <w:r w:rsidRPr="00792F66">
        <w:t xml:space="preserve"> </w:t>
      </w:r>
      <w:r>
        <w:t xml:space="preserve">исключительно </w:t>
      </w:r>
      <w:r w:rsidRPr="005D50FA">
        <w:rPr>
          <w:rFonts w:ascii="Times New Roman" w:hAnsi="Times New Roman" w:cs="Times New Roman"/>
          <w:sz w:val="24"/>
          <w:szCs w:val="24"/>
        </w:rPr>
        <w:t>предприятиями обрабатывающих производств, добычи полезных ископаемых, сельское, лесное хозяйство, охота рыболовство и рыбоводство 67,4%</w:t>
      </w:r>
      <w:r w:rsidRPr="00792F66">
        <w:t xml:space="preserve"> </w:t>
      </w:r>
      <w:r w:rsidRPr="005D50FA">
        <w:rPr>
          <w:rFonts w:ascii="Times New Roman" w:hAnsi="Times New Roman" w:cs="Times New Roman"/>
          <w:sz w:val="24"/>
          <w:szCs w:val="24"/>
        </w:rPr>
        <w:t>из общего объёма задолженности.</w:t>
      </w:r>
    </w:p>
    <w:p w:rsidR="005D50FA" w:rsidRPr="005D50FA" w:rsidRDefault="00792F66" w:rsidP="005D50FA">
      <w:pPr>
        <w:pStyle w:val="a4"/>
        <w:numPr>
          <w:ilvl w:val="0"/>
          <w:numId w:val="30"/>
        </w:numPr>
        <w:jc w:val="both"/>
        <w:rPr>
          <w:rFonts w:ascii="Times New Roman" w:hAnsi="Times New Roman" w:cs="Times New Roman"/>
          <w:sz w:val="24"/>
          <w:szCs w:val="24"/>
        </w:rPr>
      </w:pPr>
      <w:r w:rsidRPr="005D50FA">
        <w:rPr>
          <w:rFonts w:ascii="Times New Roman" w:hAnsi="Times New Roman" w:cs="Times New Roman"/>
          <w:sz w:val="24"/>
          <w:szCs w:val="24"/>
        </w:rPr>
        <w:t>Дебиторская задолженность организаций по видам экономической деятельности теми же предприятиями составляет 74% а из неё задолженность покупателей</w:t>
      </w:r>
      <w:r w:rsidRPr="00792F66">
        <w:t xml:space="preserve"> </w:t>
      </w:r>
      <w:r w:rsidRPr="005D50FA">
        <w:rPr>
          <w:rFonts w:ascii="Times New Roman" w:hAnsi="Times New Roman" w:cs="Times New Roman"/>
          <w:sz w:val="24"/>
          <w:szCs w:val="24"/>
        </w:rPr>
        <w:t>перед представителями обрабатывающих производств, добычи полезных ископаемых, сельское, лесное хозяйство, охота рыболовство и рыбоводство из общей дебиторской задолженности   составляет аж 72,5%</w:t>
      </w:r>
      <w:r w:rsidR="005D50FA" w:rsidRPr="005D50FA">
        <w:rPr>
          <w:rFonts w:ascii="Times New Roman" w:hAnsi="Times New Roman" w:cs="Times New Roman"/>
          <w:sz w:val="24"/>
          <w:szCs w:val="24"/>
        </w:rPr>
        <w:t>.</w:t>
      </w:r>
    </w:p>
    <w:p w:rsidR="005D50FA" w:rsidRPr="005D50FA" w:rsidRDefault="00792F66" w:rsidP="005D50FA">
      <w:pPr>
        <w:pStyle w:val="a4"/>
        <w:numPr>
          <w:ilvl w:val="0"/>
          <w:numId w:val="30"/>
        </w:numPr>
        <w:jc w:val="both"/>
        <w:rPr>
          <w:rFonts w:ascii="Times New Roman" w:hAnsi="Times New Roman" w:cs="Times New Roman"/>
          <w:sz w:val="24"/>
          <w:szCs w:val="24"/>
        </w:rPr>
      </w:pPr>
      <w:r w:rsidRPr="005D50FA">
        <w:rPr>
          <w:rFonts w:ascii="Times New Roman" w:hAnsi="Times New Roman" w:cs="Times New Roman"/>
          <w:sz w:val="24"/>
          <w:szCs w:val="24"/>
        </w:rPr>
        <w:t>Вышеуказанные предприятия ГМК</w:t>
      </w:r>
      <w:r w:rsidR="005D50FA" w:rsidRPr="005D50FA">
        <w:rPr>
          <w:rFonts w:ascii="Times New Roman" w:hAnsi="Times New Roman" w:cs="Times New Roman"/>
          <w:sz w:val="24"/>
          <w:szCs w:val="24"/>
        </w:rPr>
        <w:t>, торговых сетей</w:t>
      </w:r>
      <w:r w:rsidRPr="005D50FA">
        <w:rPr>
          <w:rFonts w:ascii="Times New Roman" w:hAnsi="Times New Roman" w:cs="Times New Roman"/>
          <w:sz w:val="24"/>
          <w:szCs w:val="24"/>
        </w:rPr>
        <w:t xml:space="preserve"> и Агрохолдингов больше всех получают поддержку из госбюджета как стратегически важные, больше всех </w:t>
      </w:r>
      <w:r w:rsidRPr="005D50FA">
        <w:rPr>
          <w:rFonts w:ascii="Times New Roman" w:hAnsi="Times New Roman" w:cs="Times New Roman"/>
          <w:sz w:val="24"/>
          <w:szCs w:val="24"/>
        </w:rPr>
        <w:lastRenderedPageBreak/>
        <w:t>получают льготных кредитов по разным федеральным и местным программам поддержки бизнеса, налоговые отчисления сокращаются за счёт использования Консолидированных групп налогоплательщиков (об этом я отдельно напишу)</w:t>
      </w:r>
      <w:r w:rsidR="005D50FA" w:rsidRPr="005D50FA">
        <w:rPr>
          <w:rFonts w:ascii="Times New Roman" w:hAnsi="Times New Roman" w:cs="Times New Roman"/>
          <w:sz w:val="24"/>
          <w:szCs w:val="24"/>
        </w:rPr>
        <w:t>.</w:t>
      </w:r>
    </w:p>
    <w:p w:rsidR="00F745CE" w:rsidRPr="00F22392" w:rsidRDefault="005D50FA" w:rsidP="00F22392">
      <w:pPr>
        <w:pStyle w:val="a4"/>
        <w:numPr>
          <w:ilvl w:val="0"/>
          <w:numId w:val="30"/>
        </w:numPr>
        <w:jc w:val="both"/>
        <w:rPr>
          <w:rFonts w:ascii="Times New Roman" w:hAnsi="Times New Roman" w:cs="Times New Roman"/>
          <w:sz w:val="24"/>
          <w:szCs w:val="24"/>
        </w:rPr>
      </w:pPr>
      <w:r w:rsidRPr="005D50FA">
        <w:rPr>
          <w:rFonts w:ascii="Times New Roman" w:hAnsi="Times New Roman" w:cs="Times New Roman"/>
          <w:sz w:val="24"/>
          <w:szCs w:val="24"/>
        </w:rPr>
        <w:t>Суммарные задолженности по всем статьям бюджета, вытеснение жителей региона из своих и прилегающих к ним территорий, НОЛЬ инвестиций в охрану окружающей среды и загрязнение воздуха и почвы в мега масштабах.</w:t>
      </w:r>
    </w:p>
    <w:tbl>
      <w:tblPr>
        <w:tblStyle w:val="a3"/>
        <w:tblW w:w="0" w:type="auto"/>
        <w:tblLook w:val="04A0" w:firstRow="1" w:lastRow="0" w:firstColumn="1" w:lastColumn="0" w:noHBand="0" w:noVBand="1"/>
      </w:tblPr>
      <w:tblGrid>
        <w:gridCol w:w="560"/>
        <w:gridCol w:w="2484"/>
        <w:gridCol w:w="2155"/>
        <w:gridCol w:w="2074"/>
        <w:gridCol w:w="2072"/>
      </w:tblGrid>
      <w:tr w:rsidR="00F745CE" w:rsidRPr="00712834" w:rsidTr="006534D2">
        <w:tc>
          <w:tcPr>
            <w:tcW w:w="9345" w:type="dxa"/>
            <w:gridSpan w:val="5"/>
            <w:shd w:val="clear" w:color="auto" w:fill="B4C6E7" w:themeFill="accent5" w:themeFillTint="66"/>
          </w:tcPr>
          <w:p w:rsidR="00F745CE" w:rsidRPr="00712834" w:rsidRDefault="00F745CE" w:rsidP="00633D18">
            <w:pPr>
              <w:jc w:val="center"/>
              <w:rPr>
                <w:rFonts w:ascii="Times New Roman" w:hAnsi="Times New Roman" w:cs="Times New Roman"/>
                <w:b/>
                <w:sz w:val="24"/>
                <w:szCs w:val="24"/>
              </w:rPr>
            </w:pPr>
            <w:r w:rsidRPr="00712834">
              <w:rPr>
                <w:rFonts w:ascii="Times New Roman" w:hAnsi="Times New Roman" w:cs="Times New Roman"/>
                <w:b/>
                <w:sz w:val="24"/>
                <w:szCs w:val="24"/>
              </w:rPr>
              <w:t>Консолидированный Бюджет Расходы по видам экономической Деятельности</w:t>
            </w:r>
          </w:p>
        </w:tc>
      </w:tr>
      <w:tr w:rsidR="00651F59" w:rsidRPr="00E55B83" w:rsidTr="006534D2">
        <w:tc>
          <w:tcPr>
            <w:tcW w:w="560" w:type="dxa"/>
            <w:shd w:val="clear" w:color="auto" w:fill="FFE599" w:themeFill="accent4" w:themeFillTint="66"/>
          </w:tcPr>
          <w:p w:rsidR="00651F59" w:rsidRPr="008943C3" w:rsidRDefault="00651F59" w:rsidP="008943C3">
            <w:pPr>
              <w:rPr>
                <w:rFonts w:ascii="Times New Roman" w:hAnsi="Times New Roman" w:cs="Times New Roman"/>
                <w:b/>
                <w:sz w:val="24"/>
                <w:szCs w:val="24"/>
              </w:rPr>
            </w:pPr>
          </w:p>
        </w:tc>
        <w:tc>
          <w:tcPr>
            <w:tcW w:w="2484"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155"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074"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072"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r>
      <w:tr w:rsidR="008943C3" w:rsidRPr="00E55B83" w:rsidTr="006534D2">
        <w:tc>
          <w:tcPr>
            <w:tcW w:w="560" w:type="dxa"/>
            <w:shd w:val="clear" w:color="auto" w:fill="B4C6E7" w:themeFill="accent5" w:themeFillTint="66"/>
          </w:tcPr>
          <w:p w:rsidR="008943C3" w:rsidRPr="008943C3" w:rsidRDefault="008943C3" w:rsidP="008943C3">
            <w:pPr>
              <w:rPr>
                <w:rFonts w:ascii="Times New Roman" w:hAnsi="Times New Roman" w:cs="Times New Roman"/>
                <w:b/>
                <w:sz w:val="24"/>
                <w:szCs w:val="24"/>
              </w:rPr>
            </w:pPr>
            <w:r w:rsidRPr="008943C3">
              <w:rPr>
                <w:rFonts w:ascii="Times New Roman" w:hAnsi="Times New Roman" w:cs="Times New Roman"/>
                <w:b/>
                <w:sz w:val="24"/>
                <w:szCs w:val="24"/>
              </w:rPr>
              <w:t>п/н</w:t>
            </w:r>
          </w:p>
        </w:tc>
        <w:tc>
          <w:tcPr>
            <w:tcW w:w="2484"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Наименование показателя</w:t>
            </w:r>
          </w:p>
        </w:tc>
        <w:tc>
          <w:tcPr>
            <w:tcW w:w="2155"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Сокращение</w:t>
            </w:r>
          </w:p>
        </w:tc>
        <w:tc>
          <w:tcPr>
            <w:tcW w:w="2074"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Ежегодное сокращение</w:t>
            </w:r>
          </w:p>
        </w:tc>
        <w:tc>
          <w:tcPr>
            <w:tcW w:w="2072"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Комментарий</w:t>
            </w:r>
          </w:p>
        </w:tc>
      </w:tr>
      <w:tr w:rsidR="00F745CE" w:rsidRPr="00E55B83" w:rsidTr="006534D2">
        <w:tc>
          <w:tcPr>
            <w:tcW w:w="560" w:type="dxa"/>
            <w:shd w:val="clear" w:color="auto" w:fill="FFE599" w:themeFill="accent4" w:themeFillTint="66"/>
          </w:tcPr>
          <w:p w:rsidR="00F745CE" w:rsidRDefault="00633D18" w:rsidP="00633D18">
            <w:pPr>
              <w:rPr>
                <w:rFonts w:ascii="Times New Roman" w:hAnsi="Times New Roman" w:cs="Times New Roman"/>
                <w:sz w:val="24"/>
                <w:szCs w:val="24"/>
              </w:rPr>
            </w:pPr>
            <w:r>
              <w:rPr>
                <w:rFonts w:ascii="Times New Roman" w:hAnsi="Times New Roman" w:cs="Times New Roman"/>
                <w:sz w:val="24"/>
                <w:szCs w:val="24"/>
              </w:rPr>
              <w:t>1</w:t>
            </w:r>
          </w:p>
        </w:tc>
        <w:tc>
          <w:tcPr>
            <w:tcW w:w="2484"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sidRPr="00F311E0">
              <w:rPr>
                <w:rFonts w:ascii="Times New Roman" w:hAnsi="Times New Roman" w:cs="Times New Roman"/>
                <w:sz w:val="24"/>
                <w:szCs w:val="24"/>
              </w:rPr>
              <w:t>Консолидированный бюджет</w:t>
            </w:r>
            <w:r>
              <w:rPr>
                <w:rFonts w:ascii="Times New Roman" w:hAnsi="Times New Roman" w:cs="Times New Roman"/>
                <w:sz w:val="24"/>
                <w:szCs w:val="24"/>
              </w:rPr>
              <w:t xml:space="preserve"> с 2017 на 2020 г.</w:t>
            </w:r>
          </w:p>
        </w:tc>
        <w:tc>
          <w:tcPr>
            <w:tcW w:w="2155"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Профицит</w:t>
            </w:r>
            <w:r w:rsidRPr="00F311E0">
              <w:rPr>
                <w:rFonts w:ascii="Times New Roman" w:hAnsi="Times New Roman" w:cs="Times New Roman"/>
                <w:sz w:val="24"/>
                <w:szCs w:val="24"/>
              </w:rPr>
              <w:t xml:space="preserve"> 242,4 млн. руб.</w:t>
            </w:r>
          </w:p>
        </w:tc>
        <w:tc>
          <w:tcPr>
            <w:tcW w:w="2074" w:type="dxa"/>
            <w:shd w:val="clear" w:color="auto" w:fill="FFE599" w:themeFill="accent4" w:themeFillTint="66"/>
          </w:tcPr>
          <w:p w:rsidR="00F745CE" w:rsidRPr="00F311E0" w:rsidRDefault="00F745CE" w:rsidP="00633D18">
            <w:pPr>
              <w:rPr>
                <w:rFonts w:ascii="Times New Roman" w:hAnsi="Times New Roman" w:cs="Times New Roman"/>
                <w:sz w:val="20"/>
                <w:szCs w:val="20"/>
              </w:rPr>
            </w:pPr>
            <w:r w:rsidRPr="00F311E0">
              <w:rPr>
                <w:rFonts w:ascii="Times New Roman" w:hAnsi="Times New Roman" w:cs="Times New Roman"/>
                <w:sz w:val="20"/>
                <w:szCs w:val="20"/>
              </w:rPr>
              <w:t>Ситуация начала меняться в июне</w:t>
            </w:r>
            <w:r>
              <w:rPr>
                <w:rFonts w:ascii="Times New Roman" w:hAnsi="Times New Roman" w:cs="Times New Roman"/>
                <w:sz w:val="20"/>
                <w:szCs w:val="20"/>
              </w:rPr>
              <w:t xml:space="preserve"> 2022 г.</w:t>
            </w:r>
            <w:r w:rsidRPr="00F311E0">
              <w:rPr>
                <w:rFonts w:ascii="Times New Roman" w:hAnsi="Times New Roman" w:cs="Times New Roman"/>
                <w:sz w:val="20"/>
                <w:szCs w:val="20"/>
              </w:rPr>
              <w:t>, когда началось замедление темпов роста доходов консолидированных бюджетов в целом всех регионов страны. Если в апреле (к апрелю 2021 года) темп роста доходов всех консолидированных бюджетов страны составлял 119,5 %, в мае - 136,5 %, то в июне - 114,3 %.</w:t>
            </w:r>
          </w:p>
        </w:tc>
        <w:tc>
          <w:tcPr>
            <w:tcW w:w="2072" w:type="dxa"/>
            <w:shd w:val="clear" w:color="auto" w:fill="FFE599" w:themeFill="accent4" w:themeFillTint="66"/>
          </w:tcPr>
          <w:p w:rsidR="00F745CE" w:rsidRPr="00E55B83" w:rsidRDefault="00F745CE" w:rsidP="00633D18">
            <w:pPr>
              <w:rPr>
                <w:rFonts w:ascii="Times New Roman" w:hAnsi="Times New Roman" w:cs="Times New Roman"/>
                <w:sz w:val="20"/>
                <w:szCs w:val="20"/>
              </w:rPr>
            </w:pPr>
            <w:r w:rsidRPr="00F311E0">
              <w:rPr>
                <w:rFonts w:ascii="Times New Roman" w:hAnsi="Times New Roman" w:cs="Times New Roman"/>
                <w:sz w:val="20"/>
                <w:szCs w:val="20"/>
              </w:rPr>
              <w:t>Консолидированный бюджет в 2017 г. составлял – 96800,4 млн. руб. с профицитом 1142,0 млн. руб., к 2020 году составил 133464,0 млн. руб. с профицитом 242,4 млн. руб.</w:t>
            </w:r>
          </w:p>
        </w:tc>
      </w:tr>
      <w:tr w:rsidR="00F745CE" w:rsidRPr="00F311E0" w:rsidTr="006534D2">
        <w:tc>
          <w:tcPr>
            <w:tcW w:w="560" w:type="dxa"/>
            <w:shd w:val="clear" w:color="auto" w:fill="FFE599" w:themeFill="accent4" w:themeFillTint="66"/>
          </w:tcPr>
          <w:p w:rsidR="00F745CE" w:rsidRDefault="00633D18" w:rsidP="00633D18">
            <w:pPr>
              <w:rPr>
                <w:rFonts w:ascii="Times New Roman" w:hAnsi="Times New Roman" w:cs="Times New Roman"/>
                <w:sz w:val="24"/>
                <w:szCs w:val="24"/>
              </w:rPr>
            </w:pPr>
            <w:r>
              <w:rPr>
                <w:rFonts w:ascii="Times New Roman" w:hAnsi="Times New Roman" w:cs="Times New Roman"/>
                <w:sz w:val="24"/>
                <w:szCs w:val="24"/>
              </w:rPr>
              <w:t>2</w:t>
            </w:r>
          </w:p>
        </w:tc>
        <w:tc>
          <w:tcPr>
            <w:tcW w:w="2484" w:type="dxa"/>
            <w:shd w:val="clear" w:color="auto" w:fill="FFE599" w:themeFill="accent4" w:themeFillTint="66"/>
          </w:tcPr>
          <w:p w:rsidR="00F745CE" w:rsidRPr="00CD748F" w:rsidRDefault="00F745CE" w:rsidP="00633D18">
            <w:pPr>
              <w:rPr>
                <w:rFonts w:ascii="Times New Roman" w:hAnsi="Times New Roman" w:cs="Times New Roman"/>
                <w:sz w:val="24"/>
                <w:szCs w:val="24"/>
              </w:rPr>
            </w:pPr>
            <w:r>
              <w:rPr>
                <w:rFonts w:ascii="Times New Roman" w:hAnsi="Times New Roman" w:cs="Times New Roman"/>
                <w:sz w:val="24"/>
                <w:szCs w:val="24"/>
              </w:rPr>
              <w:t>О</w:t>
            </w:r>
            <w:r w:rsidRPr="000431FB">
              <w:rPr>
                <w:rFonts w:ascii="Times New Roman" w:hAnsi="Times New Roman" w:cs="Times New Roman"/>
                <w:sz w:val="24"/>
                <w:szCs w:val="24"/>
              </w:rPr>
              <w:t>бъем превышения расходов над доходами</w:t>
            </w:r>
            <w:r>
              <w:rPr>
                <w:rFonts w:ascii="Times New Roman" w:hAnsi="Times New Roman" w:cs="Times New Roman"/>
                <w:sz w:val="24"/>
                <w:szCs w:val="24"/>
              </w:rPr>
              <w:t xml:space="preserve"> в 2022 г.</w:t>
            </w:r>
          </w:p>
        </w:tc>
        <w:tc>
          <w:tcPr>
            <w:tcW w:w="2155"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 xml:space="preserve">+ </w:t>
            </w:r>
            <w:r w:rsidRPr="000431FB">
              <w:rPr>
                <w:rFonts w:ascii="Times New Roman" w:hAnsi="Times New Roman" w:cs="Times New Roman"/>
                <w:sz w:val="24"/>
                <w:szCs w:val="24"/>
              </w:rPr>
              <w:t>6,1 млрд рублей</w:t>
            </w:r>
          </w:p>
        </w:tc>
        <w:tc>
          <w:tcPr>
            <w:tcW w:w="2074" w:type="dxa"/>
            <w:shd w:val="clear" w:color="auto" w:fill="FFE599" w:themeFill="accent4" w:themeFillTint="66"/>
          </w:tcPr>
          <w:p w:rsidR="00F745CE" w:rsidRDefault="00F745CE" w:rsidP="00633D18">
            <w:pPr>
              <w:rPr>
                <w:rFonts w:ascii="Times New Roman" w:hAnsi="Times New Roman" w:cs="Times New Roman"/>
                <w:sz w:val="24"/>
                <w:szCs w:val="24"/>
              </w:rPr>
            </w:pPr>
            <w:r w:rsidRPr="000431FB">
              <w:rPr>
                <w:rFonts w:ascii="Times New Roman" w:hAnsi="Times New Roman" w:cs="Times New Roman"/>
                <w:sz w:val="24"/>
                <w:szCs w:val="24"/>
              </w:rPr>
              <w:t xml:space="preserve">При этом, при </w:t>
            </w:r>
            <w:proofErr w:type="spellStart"/>
            <w:r w:rsidRPr="000431FB">
              <w:rPr>
                <w:rFonts w:ascii="Times New Roman" w:hAnsi="Times New Roman" w:cs="Times New Roman"/>
                <w:sz w:val="24"/>
                <w:szCs w:val="24"/>
              </w:rPr>
              <w:t>профицитном</w:t>
            </w:r>
            <w:proofErr w:type="spellEnd"/>
            <w:r w:rsidRPr="000431FB">
              <w:rPr>
                <w:rFonts w:ascii="Times New Roman" w:hAnsi="Times New Roman" w:cs="Times New Roman"/>
                <w:sz w:val="24"/>
                <w:szCs w:val="24"/>
              </w:rPr>
              <w:t xml:space="preserve"> исполнении бюджета в первом полугодии 2021 года</w:t>
            </w:r>
          </w:p>
        </w:tc>
        <w:tc>
          <w:tcPr>
            <w:tcW w:w="2072" w:type="dxa"/>
            <w:shd w:val="clear" w:color="auto" w:fill="FFE599" w:themeFill="accent4" w:themeFillTint="66"/>
          </w:tcPr>
          <w:p w:rsidR="00F745CE" w:rsidRPr="00F311E0" w:rsidRDefault="00F745CE" w:rsidP="00633D18">
            <w:pPr>
              <w:rPr>
                <w:rFonts w:ascii="Times New Roman" w:hAnsi="Times New Roman" w:cs="Times New Roman"/>
                <w:sz w:val="20"/>
                <w:szCs w:val="20"/>
              </w:rPr>
            </w:pPr>
            <w:r>
              <w:rPr>
                <w:rFonts w:ascii="Times New Roman" w:hAnsi="Times New Roman" w:cs="Times New Roman"/>
                <w:sz w:val="20"/>
                <w:szCs w:val="20"/>
              </w:rPr>
              <w:t>П</w:t>
            </w:r>
            <w:r w:rsidRPr="000431FB">
              <w:rPr>
                <w:rFonts w:ascii="Times New Roman" w:hAnsi="Times New Roman" w:cs="Times New Roman"/>
                <w:sz w:val="20"/>
                <w:szCs w:val="20"/>
              </w:rPr>
              <w:t>о итогам января - июня 2022 года с дефицитом исполнены бюджеты 7 регионов (в их числе Белгородская область). Также отмечается значительное превышение темпов роста расходов над темпами роста доходов.</w:t>
            </w:r>
          </w:p>
        </w:tc>
      </w:tr>
      <w:tr w:rsidR="00F745CE" w:rsidRPr="00E55B83" w:rsidTr="006534D2">
        <w:tc>
          <w:tcPr>
            <w:tcW w:w="560" w:type="dxa"/>
            <w:shd w:val="clear" w:color="auto" w:fill="FFE599" w:themeFill="accent4" w:themeFillTint="66"/>
          </w:tcPr>
          <w:p w:rsidR="00F745CE" w:rsidRDefault="00633D18" w:rsidP="00633D18">
            <w:pPr>
              <w:rPr>
                <w:rFonts w:ascii="Times New Roman" w:hAnsi="Times New Roman" w:cs="Times New Roman"/>
                <w:sz w:val="24"/>
                <w:szCs w:val="24"/>
              </w:rPr>
            </w:pPr>
            <w:r>
              <w:rPr>
                <w:rFonts w:ascii="Times New Roman" w:hAnsi="Times New Roman" w:cs="Times New Roman"/>
                <w:sz w:val="24"/>
                <w:szCs w:val="24"/>
              </w:rPr>
              <w:t>3</w:t>
            </w:r>
          </w:p>
        </w:tc>
        <w:tc>
          <w:tcPr>
            <w:tcW w:w="2484"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sidRPr="00CD748F">
              <w:rPr>
                <w:rFonts w:ascii="Times New Roman" w:hAnsi="Times New Roman" w:cs="Times New Roman"/>
                <w:sz w:val="24"/>
                <w:szCs w:val="24"/>
              </w:rPr>
              <w:t>Доходы от приносящей доход деятельности</w:t>
            </w:r>
          </w:p>
        </w:tc>
        <w:tc>
          <w:tcPr>
            <w:tcW w:w="2155"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-0%</w:t>
            </w:r>
          </w:p>
        </w:tc>
        <w:tc>
          <w:tcPr>
            <w:tcW w:w="2074" w:type="dxa"/>
            <w:shd w:val="clear" w:color="auto" w:fill="FFE599" w:themeFill="accent4" w:themeFillTint="66"/>
          </w:tcPr>
          <w:p w:rsidR="00F745CE" w:rsidRDefault="00F745CE" w:rsidP="00633D18">
            <w:pPr>
              <w:rPr>
                <w:rFonts w:ascii="Times New Roman" w:hAnsi="Times New Roman" w:cs="Times New Roman"/>
                <w:sz w:val="24"/>
                <w:szCs w:val="24"/>
              </w:rPr>
            </w:pPr>
          </w:p>
        </w:tc>
        <w:tc>
          <w:tcPr>
            <w:tcW w:w="2072" w:type="dxa"/>
            <w:shd w:val="clear" w:color="auto" w:fill="FFE599" w:themeFill="accent4" w:themeFillTint="66"/>
          </w:tcPr>
          <w:p w:rsidR="00F745CE" w:rsidRPr="00E55B83" w:rsidRDefault="00F745CE" w:rsidP="00633D18">
            <w:pPr>
              <w:rPr>
                <w:rFonts w:ascii="Times New Roman" w:hAnsi="Times New Roman" w:cs="Times New Roman"/>
                <w:sz w:val="20"/>
                <w:szCs w:val="20"/>
              </w:rPr>
            </w:pPr>
            <w:r w:rsidRPr="00F311E0">
              <w:rPr>
                <w:rFonts w:ascii="Times New Roman" w:hAnsi="Times New Roman" w:cs="Times New Roman"/>
                <w:sz w:val="20"/>
                <w:szCs w:val="20"/>
              </w:rPr>
              <w:t>Консолидированный бюджет Белгородской области в динамике с 2010 г. растёт по всем статьям кроме одной с 201</w:t>
            </w:r>
            <w:r>
              <w:rPr>
                <w:rFonts w:ascii="Times New Roman" w:hAnsi="Times New Roman" w:cs="Times New Roman"/>
                <w:sz w:val="20"/>
                <w:szCs w:val="20"/>
              </w:rPr>
              <w:t xml:space="preserve">7 г. </w:t>
            </w:r>
          </w:p>
        </w:tc>
      </w:tr>
      <w:tr w:rsidR="00F745CE" w:rsidRPr="00E55B83" w:rsidTr="006534D2">
        <w:tc>
          <w:tcPr>
            <w:tcW w:w="560" w:type="dxa"/>
            <w:shd w:val="clear" w:color="auto" w:fill="FFE599" w:themeFill="accent4" w:themeFillTint="66"/>
          </w:tcPr>
          <w:p w:rsidR="00F745CE" w:rsidRDefault="00633D18" w:rsidP="00633D18">
            <w:pPr>
              <w:rPr>
                <w:rFonts w:ascii="Times New Roman" w:hAnsi="Times New Roman" w:cs="Times New Roman"/>
                <w:sz w:val="24"/>
                <w:szCs w:val="24"/>
              </w:rPr>
            </w:pPr>
            <w:r>
              <w:rPr>
                <w:rFonts w:ascii="Times New Roman" w:hAnsi="Times New Roman" w:cs="Times New Roman"/>
                <w:sz w:val="24"/>
                <w:szCs w:val="24"/>
              </w:rPr>
              <w:t>4</w:t>
            </w:r>
          </w:p>
        </w:tc>
        <w:tc>
          <w:tcPr>
            <w:tcW w:w="2484"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sidRPr="00CD748F">
              <w:rPr>
                <w:rFonts w:ascii="Times New Roman" w:hAnsi="Times New Roman" w:cs="Times New Roman"/>
                <w:sz w:val="24"/>
                <w:szCs w:val="24"/>
              </w:rPr>
              <w:t>Сальдированный финансовый результат по видам экономической деятельности: По виду экономичес</w:t>
            </w:r>
            <w:r>
              <w:rPr>
                <w:rFonts w:ascii="Times New Roman" w:hAnsi="Times New Roman" w:cs="Times New Roman"/>
                <w:sz w:val="24"/>
                <w:szCs w:val="24"/>
              </w:rPr>
              <w:t>кой деятельности -Строительство</w:t>
            </w:r>
          </w:p>
        </w:tc>
        <w:tc>
          <w:tcPr>
            <w:tcW w:w="2155"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w:t>
            </w:r>
            <w:r w:rsidRPr="00CD748F">
              <w:rPr>
                <w:rFonts w:ascii="Times New Roman" w:hAnsi="Times New Roman" w:cs="Times New Roman"/>
                <w:sz w:val="24"/>
                <w:szCs w:val="24"/>
              </w:rPr>
              <w:t xml:space="preserve"> 1611,2 м</w:t>
            </w:r>
            <w:r>
              <w:rPr>
                <w:rFonts w:ascii="Times New Roman" w:hAnsi="Times New Roman" w:cs="Times New Roman"/>
                <w:sz w:val="24"/>
                <w:szCs w:val="24"/>
              </w:rPr>
              <w:t>лн. руб. (2019 г.)</w:t>
            </w:r>
          </w:p>
          <w:p w:rsidR="00F745CE" w:rsidRDefault="00F745CE" w:rsidP="00633D18">
            <w:pPr>
              <w:rPr>
                <w:rFonts w:ascii="Times New Roman" w:hAnsi="Times New Roman" w:cs="Times New Roman"/>
                <w:sz w:val="24"/>
                <w:szCs w:val="24"/>
              </w:rPr>
            </w:pPr>
            <w:r w:rsidRPr="00CD748F">
              <w:rPr>
                <w:rFonts w:ascii="Times New Roman" w:hAnsi="Times New Roman" w:cs="Times New Roman"/>
                <w:sz w:val="24"/>
                <w:szCs w:val="24"/>
              </w:rPr>
              <w:t xml:space="preserve">составил – минус </w:t>
            </w:r>
            <w:r>
              <w:rPr>
                <w:rFonts w:ascii="Times New Roman" w:hAnsi="Times New Roman" w:cs="Times New Roman"/>
                <w:sz w:val="24"/>
                <w:szCs w:val="24"/>
              </w:rPr>
              <w:t xml:space="preserve">- </w:t>
            </w:r>
            <w:r w:rsidRPr="00CD748F">
              <w:rPr>
                <w:rFonts w:ascii="Times New Roman" w:hAnsi="Times New Roman" w:cs="Times New Roman"/>
                <w:sz w:val="24"/>
                <w:szCs w:val="24"/>
              </w:rPr>
              <w:t>78,1 млн. руб.</w:t>
            </w:r>
            <w:r>
              <w:rPr>
                <w:rFonts w:ascii="Times New Roman" w:hAnsi="Times New Roman" w:cs="Times New Roman"/>
                <w:sz w:val="24"/>
                <w:szCs w:val="24"/>
              </w:rPr>
              <w:t xml:space="preserve"> (2020 г.)</w:t>
            </w:r>
          </w:p>
          <w:p w:rsidR="00F745CE" w:rsidRDefault="00F745CE" w:rsidP="00633D18">
            <w:pPr>
              <w:rPr>
                <w:rFonts w:ascii="Times New Roman" w:hAnsi="Times New Roman" w:cs="Times New Roman"/>
                <w:sz w:val="24"/>
                <w:szCs w:val="24"/>
              </w:rPr>
            </w:pPr>
          </w:p>
        </w:tc>
        <w:tc>
          <w:tcPr>
            <w:tcW w:w="2074" w:type="dxa"/>
            <w:shd w:val="clear" w:color="auto" w:fill="FFE599" w:themeFill="accent4" w:themeFillTint="66"/>
          </w:tcPr>
          <w:p w:rsidR="00F745CE" w:rsidRDefault="00F745CE" w:rsidP="00633D18">
            <w:pPr>
              <w:rPr>
                <w:rFonts w:ascii="Times New Roman" w:hAnsi="Times New Roman" w:cs="Times New Roman"/>
                <w:sz w:val="24"/>
                <w:szCs w:val="24"/>
              </w:rPr>
            </w:pPr>
          </w:p>
        </w:tc>
        <w:tc>
          <w:tcPr>
            <w:tcW w:w="2072" w:type="dxa"/>
            <w:shd w:val="clear" w:color="auto" w:fill="FFE599" w:themeFill="accent4" w:themeFillTint="66"/>
          </w:tcPr>
          <w:p w:rsidR="00F745CE" w:rsidRPr="00E55B83" w:rsidRDefault="00F745CE" w:rsidP="00633D18">
            <w:pPr>
              <w:rPr>
                <w:rFonts w:ascii="Times New Roman" w:hAnsi="Times New Roman" w:cs="Times New Roman"/>
                <w:sz w:val="20"/>
                <w:szCs w:val="20"/>
              </w:rPr>
            </w:pPr>
          </w:p>
        </w:tc>
      </w:tr>
      <w:tr w:rsidR="00F745CE" w:rsidRPr="00E55B83" w:rsidTr="006534D2">
        <w:tc>
          <w:tcPr>
            <w:tcW w:w="560" w:type="dxa"/>
            <w:shd w:val="clear" w:color="auto" w:fill="FFE599" w:themeFill="accent4" w:themeFillTint="66"/>
          </w:tcPr>
          <w:p w:rsidR="00F745CE" w:rsidRDefault="00633D18" w:rsidP="00633D18">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2484" w:type="dxa"/>
            <w:shd w:val="clear" w:color="auto" w:fill="FFE599" w:themeFill="accent4" w:themeFillTint="66"/>
          </w:tcPr>
          <w:p w:rsidR="00F745CE" w:rsidRDefault="00F745CE" w:rsidP="00633D18">
            <w:pPr>
              <w:rPr>
                <w:rFonts w:ascii="Times New Roman" w:hAnsi="Times New Roman" w:cs="Times New Roman"/>
                <w:sz w:val="24"/>
                <w:szCs w:val="24"/>
              </w:rPr>
            </w:pPr>
            <w:r w:rsidRPr="005E57A0">
              <w:rPr>
                <w:rFonts w:ascii="Times New Roman" w:hAnsi="Times New Roman" w:cs="Times New Roman"/>
                <w:sz w:val="24"/>
                <w:szCs w:val="24"/>
              </w:rPr>
              <w:t>Расходы</w:t>
            </w:r>
            <w:r>
              <w:rPr>
                <w:rFonts w:ascii="Times New Roman" w:hAnsi="Times New Roman" w:cs="Times New Roman"/>
                <w:sz w:val="24"/>
                <w:szCs w:val="24"/>
              </w:rPr>
              <w:t xml:space="preserve"> бюджета области в 2022 г.</w:t>
            </w:r>
            <w:r w:rsidRPr="005E57A0">
              <w:rPr>
                <w:rFonts w:ascii="Times New Roman" w:hAnsi="Times New Roman" w:cs="Times New Roman"/>
                <w:sz w:val="24"/>
                <w:szCs w:val="24"/>
              </w:rPr>
              <w:t xml:space="preserve"> выросли</w:t>
            </w:r>
          </w:p>
        </w:tc>
        <w:tc>
          <w:tcPr>
            <w:tcW w:w="2155"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 xml:space="preserve">+ </w:t>
            </w:r>
            <w:r w:rsidRPr="005E57A0">
              <w:rPr>
                <w:rFonts w:ascii="Times New Roman" w:hAnsi="Times New Roman" w:cs="Times New Roman"/>
                <w:sz w:val="24"/>
                <w:szCs w:val="24"/>
              </w:rPr>
              <w:t>43,7 %</w:t>
            </w:r>
          </w:p>
        </w:tc>
        <w:tc>
          <w:tcPr>
            <w:tcW w:w="2074" w:type="dxa"/>
            <w:shd w:val="clear" w:color="auto" w:fill="FFE599" w:themeFill="accent4" w:themeFillTint="66"/>
          </w:tcPr>
          <w:p w:rsidR="00F745CE" w:rsidRDefault="00F745CE" w:rsidP="00633D18">
            <w:pPr>
              <w:rPr>
                <w:rFonts w:ascii="Times New Roman" w:hAnsi="Times New Roman" w:cs="Times New Roman"/>
                <w:sz w:val="24"/>
                <w:szCs w:val="24"/>
              </w:rPr>
            </w:pPr>
          </w:p>
        </w:tc>
        <w:tc>
          <w:tcPr>
            <w:tcW w:w="2072" w:type="dxa"/>
            <w:shd w:val="clear" w:color="auto" w:fill="FFE599" w:themeFill="accent4" w:themeFillTint="66"/>
          </w:tcPr>
          <w:p w:rsidR="00F745CE" w:rsidRPr="00E55B83" w:rsidRDefault="00F745CE" w:rsidP="00633D18">
            <w:pPr>
              <w:rPr>
                <w:rFonts w:ascii="Times New Roman" w:hAnsi="Times New Roman" w:cs="Times New Roman"/>
                <w:sz w:val="20"/>
                <w:szCs w:val="20"/>
              </w:rPr>
            </w:pPr>
          </w:p>
        </w:tc>
      </w:tr>
      <w:tr w:rsidR="00F745CE" w:rsidRPr="00E55B83" w:rsidTr="006534D2">
        <w:tc>
          <w:tcPr>
            <w:tcW w:w="560" w:type="dxa"/>
            <w:shd w:val="clear" w:color="auto" w:fill="FFE599" w:themeFill="accent4" w:themeFillTint="66"/>
          </w:tcPr>
          <w:p w:rsidR="00F745CE" w:rsidRDefault="00633D18" w:rsidP="00633D18">
            <w:pPr>
              <w:rPr>
                <w:rFonts w:ascii="Times New Roman" w:hAnsi="Times New Roman" w:cs="Times New Roman"/>
                <w:sz w:val="24"/>
                <w:szCs w:val="24"/>
              </w:rPr>
            </w:pPr>
            <w:r>
              <w:rPr>
                <w:rFonts w:ascii="Times New Roman" w:hAnsi="Times New Roman" w:cs="Times New Roman"/>
                <w:sz w:val="24"/>
                <w:szCs w:val="24"/>
              </w:rPr>
              <w:t>6</w:t>
            </w:r>
          </w:p>
        </w:tc>
        <w:tc>
          <w:tcPr>
            <w:tcW w:w="2484"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Pr>
                <w:rFonts w:ascii="Times New Roman" w:hAnsi="Times New Roman" w:cs="Times New Roman"/>
                <w:sz w:val="24"/>
                <w:szCs w:val="24"/>
              </w:rPr>
              <w:t xml:space="preserve">Расходы бюджета области по разделу </w:t>
            </w:r>
            <w:r w:rsidRPr="005E57A0">
              <w:rPr>
                <w:rFonts w:ascii="Times New Roman" w:hAnsi="Times New Roman" w:cs="Times New Roman"/>
                <w:sz w:val="24"/>
                <w:szCs w:val="24"/>
              </w:rPr>
              <w:t>«Жилищно-коммунальное хозяйство» в январе - июне 2022 года</w:t>
            </w:r>
          </w:p>
        </w:tc>
        <w:tc>
          <w:tcPr>
            <w:tcW w:w="2155"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 xml:space="preserve"> +</w:t>
            </w:r>
            <w:r w:rsidRPr="005E57A0">
              <w:rPr>
                <w:rFonts w:ascii="Times New Roman" w:hAnsi="Times New Roman" w:cs="Times New Roman"/>
                <w:sz w:val="24"/>
                <w:szCs w:val="24"/>
              </w:rPr>
              <w:t xml:space="preserve"> 3,5 раза</w:t>
            </w:r>
          </w:p>
        </w:tc>
        <w:tc>
          <w:tcPr>
            <w:tcW w:w="2074" w:type="dxa"/>
            <w:shd w:val="clear" w:color="auto" w:fill="FFE599" w:themeFill="accent4" w:themeFillTint="66"/>
          </w:tcPr>
          <w:p w:rsidR="00F745CE" w:rsidRDefault="00F745CE" w:rsidP="00633D18">
            <w:pPr>
              <w:rPr>
                <w:rFonts w:ascii="Times New Roman" w:hAnsi="Times New Roman" w:cs="Times New Roman"/>
                <w:sz w:val="24"/>
                <w:szCs w:val="24"/>
              </w:rPr>
            </w:pPr>
          </w:p>
        </w:tc>
        <w:tc>
          <w:tcPr>
            <w:tcW w:w="2072" w:type="dxa"/>
            <w:shd w:val="clear" w:color="auto" w:fill="FFE599" w:themeFill="accent4" w:themeFillTint="66"/>
          </w:tcPr>
          <w:p w:rsidR="00F745CE" w:rsidRPr="00E55B83" w:rsidRDefault="00F745CE" w:rsidP="00633D18">
            <w:pPr>
              <w:rPr>
                <w:rFonts w:ascii="Times New Roman" w:hAnsi="Times New Roman" w:cs="Times New Roman"/>
                <w:sz w:val="20"/>
                <w:szCs w:val="20"/>
              </w:rPr>
            </w:pPr>
          </w:p>
        </w:tc>
      </w:tr>
      <w:tr w:rsidR="00F745CE" w:rsidRPr="00E55B83" w:rsidTr="006534D2">
        <w:tc>
          <w:tcPr>
            <w:tcW w:w="560" w:type="dxa"/>
            <w:shd w:val="clear" w:color="auto" w:fill="FFE599" w:themeFill="accent4" w:themeFillTint="66"/>
          </w:tcPr>
          <w:p w:rsidR="00F745CE" w:rsidRDefault="00633D18" w:rsidP="00633D18">
            <w:pPr>
              <w:rPr>
                <w:rFonts w:ascii="Times New Roman" w:hAnsi="Times New Roman" w:cs="Times New Roman"/>
                <w:sz w:val="24"/>
                <w:szCs w:val="24"/>
              </w:rPr>
            </w:pPr>
            <w:r>
              <w:rPr>
                <w:rFonts w:ascii="Times New Roman" w:hAnsi="Times New Roman" w:cs="Times New Roman"/>
                <w:sz w:val="24"/>
                <w:szCs w:val="24"/>
              </w:rPr>
              <w:t>7</w:t>
            </w:r>
          </w:p>
        </w:tc>
        <w:tc>
          <w:tcPr>
            <w:tcW w:w="2484"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sidRPr="005E57A0">
              <w:rPr>
                <w:rFonts w:ascii="Times New Roman" w:hAnsi="Times New Roman" w:cs="Times New Roman"/>
                <w:sz w:val="24"/>
                <w:szCs w:val="24"/>
              </w:rPr>
              <w:t xml:space="preserve">Расходы </w:t>
            </w:r>
            <w:r>
              <w:rPr>
                <w:rFonts w:ascii="Times New Roman" w:hAnsi="Times New Roman" w:cs="Times New Roman"/>
                <w:sz w:val="24"/>
                <w:szCs w:val="24"/>
              </w:rPr>
              <w:t xml:space="preserve">бюджета области </w:t>
            </w:r>
            <w:r w:rsidRPr="005E57A0">
              <w:rPr>
                <w:rFonts w:ascii="Times New Roman" w:hAnsi="Times New Roman" w:cs="Times New Roman"/>
                <w:sz w:val="24"/>
                <w:szCs w:val="24"/>
              </w:rPr>
              <w:t xml:space="preserve">по </w:t>
            </w:r>
            <w:r>
              <w:rPr>
                <w:rFonts w:ascii="Times New Roman" w:hAnsi="Times New Roman" w:cs="Times New Roman"/>
                <w:sz w:val="24"/>
                <w:szCs w:val="24"/>
              </w:rPr>
              <w:t xml:space="preserve">разделу </w:t>
            </w:r>
            <w:r w:rsidRPr="005E57A0">
              <w:rPr>
                <w:rFonts w:ascii="Times New Roman" w:hAnsi="Times New Roman" w:cs="Times New Roman"/>
                <w:sz w:val="24"/>
                <w:szCs w:val="24"/>
              </w:rPr>
              <w:t>«Образо</w:t>
            </w:r>
            <w:r>
              <w:rPr>
                <w:rFonts w:ascii="Times New Roman" w:hAnsi="Times New Roman" w:cs="Times New Roman"/>
                <w:sz w:val="24"/>
                <w:szCs w:val="24"/>
              </w:rPr>
              <w:t>вание» в январе - июне 2022 года</w:t>
            </w:r>
          </w:p>
        </w:tc>
        <w:tc>
          <w:tcPr>
            <w:tcW w:w="2155"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 xml:space="preserve">+ </w:t>
            </w:r>
            <w:r w:rsidRPr="005E57A0">
              <w:rPr>
                <w:rFonts w:ascii="Times New Roman" w:hAnsi="Times New Roman" w:cs="Times New Roman"/>
                <w:sz w:val="24"/>
                <w:szCs w:val="24"/>
              </w:rPr>
              <w:t>27,2 %</w:t>
            </w:r>
          </w:p>
        </w:tc>
        <w:tc>
          <w:tcPr>
            <w:tcW w:w="2074" w:type="dxa"/>
            <w:shd w:val="clear" w:color="auto" w:fill="FFE599" w:themeFill="accent4" w:themeFillTint="66"/>
          </w:tcPr>
          <w:p w:rsidR="00F745CE" w:rsidRDefault="00F745CE" w:rsidP="00633D18">
            <w:pPr>
              <w:rPr>
                <w:rFonts w:ascii="Times New Roman" w:hAnsi="Times New Roman" w:cs="Times New Roman"/>
                <w:sz w:val="24"/>
                <w:szCs w:val="24"/>
              </w:rPr>
            </w:pPr>
          </w:p>
        </w:tc>
        <w:tc>
          <w:tcPr>
            <w:tcW w:w="2072" w:type="dxa"/>
            <w:shd w:val="clear" w:color="auto" w:fill="FFE599" w:themeFill="accent4" w:themeFillTint="66"/>
          </w:tcPr>
          <w:p w:rsidR="00F745CE" w:rsidRPr="00E55B83" w:rsidRDefault="00F745CE" w:rsidP="00633D18">
            <w:pPr>
              <w:rPr>
                <w:rFonts w:ascii="Times New Roman" w:hAnsi="Times New Roman" w:cs="Times New Roman"/>
                <w:sz w:val="20"/>
                <w:szCs w:val="20"/>
              </w:rPr>
            </w:pPr>
          </w:p>
        </w:tc>
      </w:tr>
      <w:tr w:rsidR="00F745CE" w:rsidRPr="00E55B83" w:rsidTr="006534D2">
        <w:tc>
          <w:tcPr>
            <w:tcW w:w="560" w:type="dxa"/>
            <w:shd w:val="clear" w:color="auto" w:fill="FFE599" w:themeFill="accent4" w:themeFillTint="66"/>
          </w:tcPr>
          <w:p w:rsidR="00F745CE" w:rsidRDefault="00633D18" w:rsidP="00633D18">
            <w:pPr>
              <w:rPr>
                <w:rFonts w:ascii="Times New Roman" w:hAnsi="Times New Roman" w:cs="Times New Roman"/>
                <w:sz w:val="24"/>
                <w:szCs w:val="24"/>
              </w:rPr>
            </w:pPr>
            <w:r>
              <w:rPr>
                <w:rFonts w:ascii="Times New Roman" w:hAnsi="Times New Roman" w:cs="Times New Roman"/>
                <w:sz w:val="24"/>
                <w:szCs w:val="24"/>
              </w:rPr>
              <w:t>8</w:t>
            </w:r>
          </w:p>
        </w:tc>
        <w:tc>
          <w:tcPr>
            <w:tcW w:w="2484"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sidRPr="005E57A0">
              <w:rPr>
                <w:rFonts w:ascii="Times New Roman" w:hAnsi="Times New Roman" w:cs="Times New Roman"/>
                <w:sz w:val="24"/>
                <w:szCs w:val="24"/>
              </w:rPr>
              <w:t xml:space="preserve">Расходы </w:t>
            </w:r>
            <w:r>
              <w:rPr>
                <w:rFonts w:ascii="Times New Roman" w:hAnsi="Times New Roman" w:cs="Times New Roman"/>
                <w:sz w:val="24"/>
                <w:szCs w:val="24"/>
              </w:rPr>
              <w:t xml:space="preserve">бюджета </w:t>
            </w:r>
            <w:r w:rsidRPr="005E57A0">
              <w:rPr>
                <w:rFonts w:ascii="Times New Roman" w:hAnsi="Times New Roman" w:cs="Times New Roman"/>
                <w:sz w:val="24"/>
                <w:szCs w:val="24"/>
              </w:rPr>
              <w:t>по</w:t>
            </w:r>
            <w:r>
              <w:rPr>
                <w:rFonts w:ascii="Times New Roman" w:hAnsi="Times New Roman" w:cs="Times New Roman"/>
                <w:sz w:val="24"/>
                <w:szCs w:val="24"/>
              </w:rPr>
              <w:t xml:space="preserve"> разделу</w:t>
            </w:r>
            <w:r w:rsidRPr="005E57A0">
              <w:rPr>
                <w:rFonts w:ascii="Times New Roman" w:hAnsi="Times New Roman" w:cs="Times New Roman"/>
                <w:sz w:val="24"/>
                <w:szCs w:val="24"/>
              </w:rPr>
              <w:t xml:space="preserve"> «Социальная политика» в первом полугодии 2022 году</w:t>
            </w:r>
          </w:p>
        </w:tc>
        <w:tc>
          <w:tcPr>
            <w:tcW w:w="2155"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+ 18,3 %</w:t>
            </w:r>
            <w:r w:rsidRPr="005E57A0">
              <w:rPr>
                <w:rFonts w:ascii="Times New Roman" w:hAnsi="Times New Roman" w:cs="Times New Roman"/>
                <w:sz w:val="24"/>
                <w:szCs w:val="24"/>
              </w:rPr>
              <w:t xml:space="preserve"> </w:t>
            </w:r>
          </w:p>
        </w:tc>
        <w:tc>
          <w:tcPr>
            <w:tcW w:w="2074" w:type="dxa"/>
            <w:shd w:val="clear" w:color="auto" w:fill="FFE599" w:themeFill="accent4" w:themeFillTint="66"/>
          </w:tcPr>
          <w:p w:rsidR="00F745CE" w:rsidRDefault="00F745CE" w:rsidP="00633D18">
            <w:pPr>
              <w:rPr>
                <w:rFonts w:ascii="Times New Roman" w:hAnsi="Times New Roman" w:cs="Times New Roman"/>
                <w:sz w:val="24"/>
                <w:szCs w:val="24"/>
              </w:rPr>
            </w:pPr>
          </w:p>
        </w:tc>
        <w:tc>
          <w:tcPr>
            <w:tcW w:w="2072" w:type="dxa"/>
            <w:shd w:val="clear" w:color="auto" w:fill="FFE599" w:themeFill="accent4" w:themeFillTint="66"/>
          </w:tcPr>
          <w:p w:rsidR="00F745CE" w:rsidRPr="00E55B83" w:rsidRDefault="00F745CE" w:rsidP="00633D18">
            <w:pPr>
              <w:rPr>
                <w:rFonts w:ascii="Times New Roman" w:hAnsi="Times New Roman" w:cs="Times New Roman"/>
                <w:sz w:val="20"/>
                <w:szCs w:val="20"/>
              </w:rPr>
            </w:pPr>
          </w:p>
        </w:tc>
      </w:tr>
      <w:tr w:rsidR="00671B01" w:rsidRPr="00E55B83" w:rsidTr="006534D2">
        <w:tc>
          <w:tcPr>
            <w:tcW w:w="560" w:type="dxa"/>
            <w:shd w:val="clear" w:color="auto" w:fill="B4C6E7" w:themeFill="accent5" w:themeFillTint="66"/>
          </w:tcPr>
          <w:p w:rsidR="00671B01" w:rsidRDefault="00671B01" w:rsidP="00633D18">
            <w:pPr>
              <w:rPr>
                <w:rFonts w:ascii="Times New Roman" w:hAnsi="Times New Roman" w:cs="Times New Roman"/>
                <w:sz w:val="24"/>
                <w:szCs w:val="24"/>
              </w:rPr>
            </w:pPr>
          </w:p>
        </w:tc>
        <w:tc>
          <w:tcPr>
            <w:tcW w:w="2484" w:type="dxa"/>
            <w:shd w:val="clear" w:color="auto" w:fill="B4C6E7" w:themeFill="accent5" w:themeFillTint="66"/>
          </w:tcPr>
          <w:p w:rsidR="00671B01" w:rsidRPr="005E57A0" w:rsidRDefault="00671B01" w:rsidP="00633D18">
            <w:pPr>
              <w:rPr>
                <w:rFonts w:ascii="Times New Roman" w:hAnsi="Times New Roman" w:cs="Times New Roman"/>
                <w:sz w:val="24"/>
                <w:szCs w:val="24"/>
              </w:rPr>
            </w:pPr>
          </w:p>
        </w:tc>
        <w:tc>
          <w:tcPr>
            <w:tcW w:w="2155" w:type="dxa"/>
            <w:shd w:val="clear" w:color="auto" w:fill="B4C6E7" w:themeFill="accent5" w:themeFillTint="66"/>
          </w:tcPr>
          <w:p w:rsidR="00671B01" w:rsidRDefault="00671B01" w:rsidP="00633D18">
            <w:pPr>
              <w:rPr>
                <w:rFonts w:ascii="Times New Roman" w:hAnsi="Times New Roman" w:cs="Times New Roman"/>
                <w:sz w:val="24"/>
                <w:szCs w:val="24"/>
              </w:rPr>
            </w:pPr>
          </w:p>
        </w:tc>
        <w:tc>
          <w:tcPr>
            <w:tcW w:w="2074" w:type="dxa"/>
            <w:shd w:val="clear" w:color="auto" w:fill="B4C6E7" w:themeFill="accent5" w:themeFillTint="66"/>
          </w:tcPr>
          <w:p w:rsidR="00671B01" w:rsidRDefault="00671B01" w:rsidP="00633D18">
            <w:pPr>
              <w:rPr>
                <w:rFonts w:ascii="Times New Roman" w:hAnsi="Times New Roman" w:cs="Times New Roman"/>
                <w:sz w:val="24"/>
                <w:szCs w:val="24"/>
              </w:rPr>
            </w:pPr>
          </w:p>
        </w:tc>
        <w:tc>
          <w:tcPr>
            <w:tcW w:w="2072" w:type="dxa"/>
            <w:shd w:val="clear" w:color="auto" w:fill="B4C6E7" w:themeFill="accent5" w:themeFillTint="66"/>
          </w:tcPr>
          <w:p w:rsidR="00671B01" w:rsidRPr="00E55B83" w:rsidRDefault="00671B01" w:rsidP="00633D18">
            <w:pPr>
              <w:rPr>
                <w:rFonts w:ascii="Times New Roman" w:hAnsi="Times New Roman" w:cs="Times New Roman"/>
                <w:sz w:val="20"/>
                <w:szCs w:val="20"/>
              </w:rPr>
            </w:pPr>
          </w:p>
        </w:tc>
      </w:tr>
    </w:tbl>
    <w:p w:rsidR="00F745CE" w:rsidRPr="00386EBF" w:rsidRDefault="00F745CE">
      <w:pPr>
        <w:rPr>
          <w:rFonts w:ascii="Times New Roman" w:hAnsi="Times New Roman" w:cs="Times New Roman"/>
          <w:sz w:val="24"/>
          <w:szCs w:val="24"/>
        </w:rPr>
      </w:pPr>
    </w:p>
    <w:p w:rsidR="00651F59" w:rsidRPr="00F22392" w:rsidRDefault="00386EBF" w:rsidP="00386EBF">
      <w:pPr>
        <w:pStyle w:val="a4"/>
        <w:numPr>
          <w:ilvl w:val="0"/>
          <w:numId w:val="32"/>
        </w:numPr>
        <w:jc w:val="both"/>
        <w:rPr>
          <w:rFonts w:ascii="Times New Roman" w:hAnsi="Times New Roman" w:cs="Times New Roman"/>
          <w:sz w:val="24"/>
          <w:szCs w:val="24"/>
        </w:rPr>
      </w:pPr>
      <w:r w:rsidRPr="00F22392">
        <w:rPr>
          <w:rFonts w:ascii="Times New Roman" w:hAnsi="Times New Roman" w:cs="Times New Roman"/>
          <w:sz w:val="24"/>
          <w:szCs w:val="24"/>
        </w:rPr>
        <w:t>Консолидированный бюджет вырос с большим профицитом, но</w:t>
      </w:r>
      <w:r w:rsidRPr="00F22392">
        <w:t xml:space="preserve"> </w:t>
      </w:r>
      <w:r w:rsidRPr="00F22392">
        <w:rPr>
          <w:rFonts w:ascii="Times New Roman" w:hAnsi="Times New Roman" w:cs="Times New Roman"/>
          <w:sz w:val="24"/>
          <w:szCs w:val="24"/>
        </w:rPr>
        <w:t>ситуация начала меняться в июне 2022 г., когда началось замедление темпов роста доходов консолидированных бюджетов в целом всех регионов страны. Если в апреле (к апрелю 2021 года) темп роста доходов всех консолидированных бюджетов страны составлял 119,5 %, в мае - 136,5 %, то в июне - 114,3 %.</w:t>
      </w:r>
    </w:p>
    <w:p w:rsidR="00651F59" w:rsidRPr="00F22392" w:rsidRDefault="00386EBF" w:rsidP="00F22392">
      <w:pPr>
        <w:pStyle w:val="a4"/>
        <w:numPr>
          <w:ilvl w:val="0"/>
          <w:numId w:val="32"/>
        </w:numPr>
        <w:jc w:val="both"/>
        <w:rPr>
          <w:rFonts w:ascii="Times New Roman" w:hAnsi="Times New Roman" w:cs="Times New Roman"/>
          <w:sz w:val="24"/>
          <w:szCs w:val="24"/>
        </w:rPr>
      </w:pPr>
      <w:r w:rsidRPr="00F22392">
        <w:rPr>
          <w:rFonts w:ascii="Times New Roman" w:hAnsi="Times New Roman" w:cs="Times New Roman"/>
          <w:sz w:val="24"/>
          <w:szCs w:val="24"/>
        </w:rPr>
        <w:t>Объем превышения расходов над доходами Белгородской области в 2022 г. составил 6,1 млрд рублей.</w:t>
      </w:r>
      <w:r w:rsidRPr="00F22392">
        <w:t xml:space="preserve"> </w:t>
      </w:r>
      <w:r w:rsidRPr="00F22392">
        <w:rPr>
          <w:rFonts w:ascii="Times New Roman" w:hAnsi="Times New Roman" w:cs="Times New Roman"/>
          <w:sz w:val="24"/>
          <w:szCs w:val="24"/>
        </w:rPr>
        <w:t>Консолидированный бюджет в 2017 г. составлял – 96800,4 млн. руб. с профицитом 1142,0 млн. руб., к 2020 году составил 133464,0 млн. руб. с профицитом 242,4 млн. руб. В этом году Объем превышения расходов над доходами увеличился в разы в связи с террористическими обстрелами критической и гражданской инфраструктуры</w:t>
      </w:r>
      <w:r w:rsidR="00AF57B4" w:rsidRPr="00F22392">
        <w:rPr>
          <w:rFonts w:ascii="Times New Roman" w:hAnsi="Times New Roman" w:cs="Times New Roman"/>
          <w:sz w:val="24"/>
          <w:szCs w:val="24"/>
        </w:rPr>
        <w:t>, а также с компенсационными расходами гражданам, потерявшим своё имущество</w:t>
      </w:r>
      <w:r w:rsidRPr="00F22392">
        <w:rPr>
          <w:rFonts w:ascii="Times New Roman" w:hAnsi="Times New Roman" w:cs="Times New Roman"/>
          <w:sz w:val="24"/>
          <w:szCs w:val="24"/>
        </w:rPr>
        <w:t>.</w:t>
      </w:r>
    </w:p>
    <w:tbl>
      <w:tblPr>
        <w:tblStyle w:val="a3"/>
        <w:tblW w:w="0" w:type="auto"/>
        <w:tblLook w:val="04A0" w:firstRow="1" w:lastRow="0" w:firstColumn="1" w:lastColumn="0" w:noHBand="0" w:noVBand="1"/>
      </w:tblPr>
      <w:tblGrid>
        <w:gridCol w:w="560"/>
        <w:gridCol w:w="2469"/>
        <w:gridCol w:w="2181"/>
        <w:gridCol w:w="2065"/>
        <w:gridCol w:w="2070"/>
      </w:tblGrid>
      <w:tr w:rsidR="00F745CE" w:rsidRPr="00712834" w:rsidTr="006534D2">
        <w:tc>
          <w:tcPr>
            <w:tcW w:w="9345" w:type="dxa"/>
            <w:gridSpan w:val="5"/>
            <w:shd w:val="clear" w:color="auto" w:fill="B4C6E7" w:themeFill="accent5" w:themeFillTint="66"/>
          </w:tcPr>
          <w:p w:rsidR="00F745CE" w:rsidRPr="00712834" w:rsidRDefault="00F745CE" w:rsidP="00633D18">
            <w:pPr>
              <w:jc w:val="center"/>
              <w:rPr>
                <w:rFonts w:ascii="Times New Roman" w:hAnsi="Times New Roman" w:cs="Times New Roman"/>
                <w:b/>
                <w:sz w:val="24"/>
                <w:szCs w:val="24"/>
              </w:rPr>
            </w:pPr>
            <w:r w:rsidRPr="00712834">
              <w:rPr>
                <w:rFonts w:ascii="Times New Roman" w:hAnsi="Times New Roman" w:cs="Times New Roman"/>
                <w:b/>
                <w:sz w:val="24"/>
                <w:szCs w:val="24"/>
              </w:rPr>
              <w:t>Налоги</w:t>
            </w:r>
          </w:p>
        </w:tc>
      </w:tr>
      <w:tr w:rsidR="00651F59" w:rsidRPr="00E55B83" w:rsidTr="006534D2">
        <w:tc>
          <w:tcPr>
            <w:tcW w:w="560" w:type="dxa"/>
            <w:shd w:val="clear" w:color="auto" w:fill="FFE599" w:themeFill="accent4" w:themeFillTint="66"/>
          </w:tcPr>
          <w:p w:rsidR="00651F59" w:rsidRPr="008943C3" w:rsidRDefault="00651F59" w:rsidP="008943C3">
            <w:pPr>
              <w:rPr>
                <w:rFonts w:ascii="Times New Roman" w:hAnsi="Times New Roman" w:cs="Times New Roman"/>
                <w:b/>
                <w:sz w:val="24"/>
                <w:szCs w:val="24"/>
              </w:rPr>
            </w:pPr>
          </w:p>
        </w:tc>
        <w:tc>
          <w:tcPr>
            <w:tcW w:w="2469"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181"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065"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070"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r>
      <w:tr w:rsidR="008943C3" w:rsidRPr="00E55B83" w:rsidTr="006534D2">
        <w:tc>
          <w:tcPr>
            <w:tcW w:w="560" w:type="dxa"/>
            <w:shd w:val="clear" w:color="auto" w:fill="B4C6E7" w:themeFill="accent5" w:themeFillTint="66"/>
          </w:tcPr>
          <w:p w:rsidR="008943C3" w:rsidRPr="008943C3" w:rsidRDefault="008943C3" w:rsidP="008943C3">
            <w:pPr>
              <w:rPr>
                <w:rFonts w:ascii="Times New Roman" w:hAnsi="Times New Roman" w:cs="Times New Roman"/>
                <w:b/>
                <w:sz w:val="24"/>
                <w:szCs w:val="24"/>
              </w:rPr>
            </w:pPr>
            <w:r w:rsidRPr="008943C3">
              <w:rPr>
                <w:rFonts w:ascii="Times New Roman" w:hAnsi="Times New Roman" w:cs="Times New Roman"/>
                <w:b/>
                <w:sz w:val="24"/>
                <w:szCs w:val="24"/>
              </w:rPr>
              <w:t>п/н</w:t>
            </w:r>
          </w:p>
        </w:tc>
        <w:tc>
          <w:tcPr>
            <w:tcW w:w="2469"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Наименование показателя</w:t>
            </w:r>
          </w:p>
        </w:tc>
        <w:tc>
          <w:tcPr>
            <w:tcW w:w="2181"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Сокращение</w:t>
            </w:r>
          </w:p>
        </w:tc>
        <w:tc>
          <w:tcPr>
            <w:tcW w:w="2065"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Ежегодное сокращение</w:t>
            </w:r>
          </w:p>
        </w:tc>
        <w:tc>
          <w:tcPr>
            <w:tcW w:w="2070"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Комментарий</w:t>
            </w:r>
          </w:p>
        </w:tc>
      </w:tr>
      <w:tr w:rsidR="00F745CE" w:rsidRPr="00E55B83" w:rsidTr="006534D2">
        <w:tc>
          <w:tcPr>
            <w:tcW w:w="560" w:type="dxa"/>
            <w:shd w:val="clear" w:color="auto" w:fill="FFE599" w:themeFill="accent4" w:themeFillTint="66"/>
          </w:tcPr>
          <w:p w:rsidR="00F745CE" w:rsidRDefault="00633D18" w:rsidP="00633D18">
            <w:pPr>
              <w:rPr>
                <w:rFonts w:ascii="Times New Roman" w:hAnsi="Times New Roman" w:cs="Times New Roman"/>
                <w:sz w:val="24"/>
                <w:szCs w:val="24"/>
              </w:rPr>
            </w:pPr>
            <w:r>
              <w:rPr>
                <w:rFonts w:ascii="Times New Roman" w:hAnsi="Times New Roman" w:cs="Times New Roman"/>
                <w:sz w:val="24"/>
                <w:szCs w:val="24"/>
              </w:rPr>
              <w:t>1</w:t>
            </w:r>
          </w:p>
        </w:tc>
        <w:tc>
          <w:tcPr>
            <w:tcW w:w="2469"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Pr>
                <w:rFonts w:ascii="Times New Roman" w:hAnsi="Times New Roman" w:cs="Times New Roman"/>
                <w:sz w:val="24"/>
                <w:szCs w:val="24"/>
              </w:rPr>
              <w:t>Налог</w:t>
            </w:r>
            <w:r w:rsidRPr="007C2FD1">
              <w:rPr>
                <w:rFonts w:ascii="Times New Roman" w:hAnsi="Times New Roman" w:cs="Times New Roman"/>
                <w:sz w:val="24"/>
                <w:szCs w:val="24"/>
              </w:rPr>
              <w:t xml:space="preserve"> на приб</w:t>
            </w:r>
            <w:r>
              <w:rPr>
                <w:rFonts w:ascii="Times New Roman" w:hAnsi="Times New Roman" w:cs="Times New Roman"/>
                <w:sz w:val="24"/>
                <w:szCs w:val="24"/>
              </w:rPr>
              <w:t>ыль организаций в июне 2022 года</w:t>
            </w:r>
          </w:p>
        </w:tc>
        <w:tc>
          <w:tcPr>
            <w:tcW w:w="2181" w:type="dxa"/>
            <w:shd w:val="clear" w:color="auto" w:fill="FFE599" w:themeFill="accent4" w:themeFillTint="66"/>
          </w:tcPr>
          <w:p w:rsidR="00F745CE" w:rsidRDefault="0026182C" w:rsidP="00633D18">
            <w:pPr>
              <w:rPr>
                <w:rFonts w:ascii="Times New Roman" w:hAnsi="Times New Roman" w:cs="Times New Roman"/>
                <w:sz w:val="24"/>
                <w:szCs w:val="24"/>
              </w:rPr>
            </w:pPr>
            <w:r>
              <w:rPr>
                <w:rFonts w:ascii="Times New Roman" w:hAnsi="Times New Roman" w:cs="Times New Roman"/>
                <w:sz w:val="24"/>
                <w:szCs w:val="24"/>
              </w:rPr>
              <w:t>-</w:t>
            </w:r>
            <w:r w:rsidR="00F745CE" w:rsidRPr="007C2FD1">
              <w:rPr>
                <w:rFonts w:ascii="Times New Roman" w:hAnsi="Times New Roman" w:cs="Times New Roman"/>
                <w:sz w:val="24"/>
                <w:szCs w:val="24"/>
              </w:rPr>
              <w:t xml:space="preserve"> 8,5 раза</w:t>
            </w:r>
          </w:p>
          <w:p w:rsidR="00F745CE" w:rsidRDefault="00F745CE" w:rsidP="00633D18">
            <w:pPr>
              <w:rPr>
                <w:rFonts w:ascii="Times New Roman" w:hAnsi="Times New Roman" w:cs="Times New Roman"/>
                <w:sz w:val="24"/>
                <w:szCs w:val="24"/>
              </w:rPr>
            </w:pPr>
          </w:p>
          <w:p w:rsidR="00F745CE" w:rsidRDefault="002029B5" w:rsidP="00633D18">
            <w:pPr>
              <w:rPr>
                <w:rFonts w:ascii="Times New Roman" w:hAnsi="Times New Roman" w:cs="Times New Roman"/>
                <w:sz w:val="24"/>
                <w:szCs w:val="24"/>
              </w:rPr>
            </w:pPr>
            <w:r>
              <w:rPr>
                <w:rFonts w:ascii="Times New Roman" w:hAnsi="Times New Roman" w:cs="Times New Roman"/>
                <w:sz w:val="24"/>
                <w:szCs w:val="24"/>
              </w:rPr>
              <w:t xml:space="preserve">- </w:t>
            </w:r>
            <w:r w:rsidR="00F745CE" w:rsidRPr="005E57A0">
              <w:rPr>
                <w:rFonts w:ascii="Times New Roman" w:hAnsi="Times New Roman" w:cs="Times New Roman"/>
                <w:sz w:val="24"/>
                <w:szCs w:val="24"/>
              </w:rPr>
              <w:t xml:space="preserve">14 %, или на 3,7 млрд рублей </w:t>
            </w:r>
            <w:r w:rsidR="00F745CE">
              <w:rPr>
                <w:rFonts w:ascii="Times New Roman" w:hAnsi="Times New Roman" w:cs="Times New Roman"/>
                <w:sz w:val="24"/>
                <w:szCs w:val="24"/>
              </w:rPr>
              <w:t xml:space="preserve">от </w:t>
            </w:r>
            <w:r w:rsidR="00F745CE" w:rsidRPr="005E57A0">
              <w:rPr>
                <w:rFonts w:ascii="Times New Roman" w:hAnsi="Times New Roman" w:cs="Times New Roman"/>
                <w:sz w:val="24"/>
                <w:szCs w:val="24"/>
              </w:rPr>
              <w:t>организаций металлургического кластера региона</w:t>
            </w:r>
          </w:p>
        </w:tc>
        <w:tc>
          <w:tcPr>
            <w:tcW w:w="2065" w:type="dxa"/>
            <w:shd w:val="clear" w:color="auto" w:fill="FFE599" w:themeFill="accent4" w:themeFillTint="66"/>
          </w:tcPr>
          <w:p w:rsidR="00F745CE" w:rsidRDefault="00F745CE" w:rsidP="00633D18">
            <w:pPr>
              <w:rPr>
                <w:rFonts w:ascii="Times New Roman" w:hAnsi="Times New Roman" w:cs="Times New Roman"/>
                <w:sz w:val="24"/>
                <w:szCs w:val="24"/>
              </w:rPr>
            </w:pPr>
            <w:r w:rsidRPr="005E57A0">
              <w:rPr>
                <w:rFonts w:ascii="Times New Roman" w:hAnsi="Times New Roman" w:cs="Times New Roman"/>
                <w:sz w:val="24"/>
                <w:szCs w:val="24"/>
              </w:rPr>
              <w:t>Замедление темпа роста до 105,9 % к июню 2021 года. При этом в апреле темп роста составлял 167,4 %, в мае - 146,3 %.</w:t>
            </w:r>
          </w:p>
        </w:tc>
        <w:tc>
          <w:tcPr>
            <w:tcW w:w="2070" w:type="dxa"/>
            <w:shd w:val="clear" w:color="auto" w:fill="FFE599" w:themeFill="accent4" w:themeFillTint="66"/>
          </w:tcPr>
          <w:p w:rsidR="00F745CE" w:rsidRPr="00E55B83" w:rsidRDefault="00F745CE" w:rsidP="00633D18">
            <w:pPr>
              <w:rPr>
                <w:rFonts w:ascii="Times New Roman" w:hAnsi="Times New Roman" w:cs="Times New Roman"/>
                <w:sz w:val="20"/>
                <w:szCs w:val="20"/>
              </w:rPr>
            </w:pPr>
            <w:r w:rsidRPr="005E57A0">
              <w:rPr>
                <w:rFonts w:ascii="Times New Roman" w:hAnsi="Times New Roman" w:cs="Times New Roman"/>
                <w:sz w:val="20"/>
                <w:szCs w:val="20"/>
              </w:rPr>
              <w:t>Снижение объемов данного</w:t>
            </w:r>
            <w:r>
              <w:rPr>
                <w:rFonts w:ascii="Times New Roman" w:hAnsi="Times New Roman" w:cs="Times New Roman"/>
                <w:sz w:val="20"/>
                <w:szCs w:val="20"/>
              </w:rPr>
              <w:t xml:space="preserve"> налога произошло</w:t>
            </w:r>
            <w:r w:rsidRPr="005E57A0">
              <w:rPr>
                <w:rFonts w:ascii="Times New Roman" w:hAnsi="Times New Roman" w:cs="Times New Roman"/>
                <w:sz w:val="20"/>
                <w:szCs w:val="20"/>
              </w:rPr>
              <w:t xml:space="preserve"> - на 10,5 %. На динамику поступлений налога на прибыль от организаций в Белгородской области повлияло снижение поступлений от организаций металлургического кластера региона на 14 %, или на 3,7 млрд рублей, по </w:t>
            </w:r>
            <w:r w:rsidRPr="005E57A0">
              <w:rPr>
                <w:rFonts w:ascii="Times New Roman" w:hAnsi="Times New Roman" w:cs="Times New Roman"/>
                <w:sz w:val="20"/>
                <w:szCs w:val="20"/>
              </w:rPr>
              <w:lastRenderedPageBreak/>
              <w:t>сравнению с платежами первого полугодия 2021 года.</w:t>
            </w:r>
          </w:p>
        </w:tc>
      </w:tr>
      <w:tr w:rsidR="00F745CE" w:rsidRPr="00E55B83" w:rsidTr="006534D2">
        <w:tc>
          <w:tcPr>
            <w:tcW w:w="560" w:type="dxa"/>
            <w:shd w:val="clear" w:color="auto" w:fill="FFE599" w:themeFill="accent4" w:themeFillTint="66"/>
          </w:tcPr>
          <w:p w:rsidR="00F745CE" w:rsidRDefault="00633D18" w:rsidP="00633D18">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469"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sidRPr="00F311E0">
              <w:rPr>
                <w:rFonts w:ascii="Times New Roman" w:hAnsi="Times New Roman" w:cs="Times New Roman"/>
                <w:sz w:val="24"/>
                <w:szCs w:val="24"/>
              </w:rPr>
              <w:t>Налог на доходы физических лиц</w:t>
            </w:r>
          </w:p>
        </w:tc>
        <w:tc>
          <w:tcPr>
            <w:tcW w:w="2181"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 xml:space="preserve">+ </w:t>
            </w:r>
            <w:r w:rsidRPr="00F311E0">
              <w:rPr>
                <w:rFonts w:ascii="Times New Roman" w:hAnsi="Times New Roman" w:cs="Times New Roman"/>
                <w:sz w:val="24"/>
                <w:szCs w:val="24"/>
              </w:rPr>
              <w:t>24,5%</w:t>
            </w:r>
          </w:p>
        </w:tc>
        <w:tc>
          <w:tcPr>
            <w:tcW w:w="2065" w:type="dxa"/>
            <w:shd w:val="clear" w:color="auto" w:fill="FFE599" w:themeFill="accent4" w:themeFillTint="66"/>
          </w:tcPr>
          <w:p w:rsidR="00F745CE" w:rsidRDefault="00F745CE" w:rsidP="00633D18">
            <w:pPr>
              <w:rPr>
                <w:rFonts w:ascii="Times New Roman" w:hAnsi="Times New Roman" w:cs="Times New Roman"/>
                <w:sz w:val="24"/>
                <w:szCs w:val="24"/>
              </w:rPr>
            </w:pPr>
          </w:p>
        </w:tc>
        <w:tc>
          <w:tcPr>
            <w:tcW w:w="2070" w:type="dxa"/>
            <w:shd w:val="clear" w:color="auto" w:fill="FFE599" w:themeFill="accent4" w:themeFillTint="66"/>
          </w:tcPr>
          <w:p w:rsidR="00F745CE" w:rsidRPr="00E55B83" w:rsidRDefault="002029B5" w:rsidP="00633D18">
            <w:pPr>
              <w:rPr>
                <w:rFonts w:ascii="Times New Roman" w:hAnsi="Times New Roman" w:cs="Times New Roman"/>
                <w:sz w:val="20"/>
                <w:szCs w:val="20"/>
              </w:rPr>
            </w:pPr>
            <w:r>
              <w:rPr>
                <w:rFonts w:ascii="Times New Roman" w:hAnsi="Times New Roman" w:cs="Times New Roman"/>
                <w:sz w:val="20"/>
                <w:szCs w:val="20"/>
              </w:rPr>
              <w:t>Налоги на доходы физических лиц увеличились</w:t>
            </w:r>
            <w:r w:rsidR="009E4244">
              <w:rPr>
                <w:rFonts w:ascii="Times New Roman" w:hAnsi="Times New Roman" w:cs="Times New Roman"/>
                <w:sz w:val="20"/>
                <w:szCs w:val="20"/>
              </w:rPr>
              <w:t>, стимулирующие меры не действуют, поскольку нет в виду сокращения хозяйствующих субъектов.</w:t>
            </w:r>
          </w:p>
        </w:tc>
      </w:tr>
      <w:tr w:rsidR="00F745CE" w:rsidRPr="00E55B83" w:rsidTr="006534D2">
        <w:tc>
          <w:tcPr>
            <w:tcW w:w="560" w:type="dxa"/>
            <w:shd w:val="clear" w:color="auto" w:fill="FFE599" w:themeFill="accent4" w:themeFillTint="66"/>
          </w:tcPr>
          <w:p w:rsidR="00F745CE" w:rsidRDefault="00633D18" w:rsidP="00633D18">
            <w:pPr>
              <w:rPr>
                <w:rFonts w:ascii="Times New Roman" w:hAnsi="Times New Roman" w:cs="Times New Roman"/>
                <w:sz w:val="24"/>
                <w:szCs w:val="24"/>
              </w:rPr>
            </w:pPr>
            <w:r>
              <w:rPr>
                <w:rFonts w:ascii="Times New Roman" w:hAnsi="Times New Roman" w:cs="Times New Roman"/>
                <w:sz w:val="24"/>
                <w:szCs w:val="24"/>
              </w:rPr>
              <w:t>3</w:t>
            </w:r>
          </w:p>
        </w:tc>
        <w:tc>
          <w:tcPr>
            <w:tcW w:w="2469"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sidRPr="00F311E0">
              <w:rPr>
                <w:rFonts w:ascii="Times New Roman" w:hAnsi="Times New Roman" w:cs="Times New Roman"/>
                <w:sz w:val="24"/>
                <w:szCs w:val="24"/>
              </w:rPr>
              <w:t>Налог на прибыль организаций</w:t>
            </w:r>
          </w:p>
        </w:tc>
        <w:tc>
          <w:tcPr>
            <w:tcW w:w="2181"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 xml:space="preserve">+ </w:t>
            </w:r>
            <w:r w:rsidRPr="00F311E0">
              <w:rPr>
                <w:rFonts w:ascii="Times New Roman" w:hAnsi="Times New Roman" w:cs="Times New Roman"/>
                <w:sz w:val="24"/>
                <w:szCs w:val="24"/>
              </w:rPr>
              <w:t>20,6%</w:t>
            </w:r>
          </w:p>
        </w:tc>
        <w:tc>
          <w:tcPr>
            <w:tcW w:w="2065" w:type="dxa"/>
            <w:shd w:val="clear" w:color="auto" w:fill="FFE599" w:themeFill="accent4" w:themeFillTint="66"/>
          </w:tcPr>
          <w:p w:rsidR="00F745CE" w:rsidRDefault="00F745CE" w:rsidP="00633D18">
            <w:pPr>
              <w:rPr>
                <w:rFonts w:ascii="Times New Roman" w:hAnsi="Times New Roman" w:cs="Times New Roman"/>
                <w:sz w:val="24"/>
                <w:szCs w:val="24"/>
              </w:rPr>
            </w:pPr>
          </w:p>
        </w:tc>
        <w:tc>
          <w:tcPr>
            <w:tcW w:w="2070" w:type="dxa"/>
            <w:shd w:val="clear" w:color="auto" w:fill="FFE599" w:themeFill="accent4" w:themeFillTint="66"/>
          </w:tcPr>
          <w:p w:rsidR="00F745CE" w:rsidRPr="00E55B83" w:rsidRDefault="002029B5" w:rsidP="00633D18">
            <w:pPr>
              <w:rPr>
                <w:rFonts w:ascii="Times New Roman" w:hAnsi="Times New Roman" w:cs="Times New Roman"/>
                <w:sz w:val="20"/>
                <w:szCs w:val="20"/>
              </w:rPr>
            </w:pPr>
            <w:r>
              <w:rPr>
                <w:rFonts w:ascii="Times New Roman" w:hAnsi="Times New Roman" w:cs="Times New Roman"/>
                <w:sz w:val="20"/>
                <w:szCs w:val="20"/>
              </w:rPr>
              <w:t>Налог на прибыль организаций увеличился, агрохолдинги вытесняют население из сельских территорий. Агрохолдинги используют поддержку государства в целях обогащения сокращая налоговые отчисления.</w:t>
            </w:r>
          </w:p>
        </w:tc>
      </w:tr>
      <w:tr w:rsidR="00F745CE" w:rsidRPr="00E55B83" w:rsidTr="006534D2">
        <w:tc>
          <w:tcPr>
            <w:tcW w:w="560" w:type="dxa"/>
            <w:shd w:val="clear" w:color="auto" w:fill="B4C6E7" w:themeFill="accent5" w:themeFillTint="66"/>
          </w:tcPr>
          <w:p w:rsidR="00F745CE" w:rsidRDefault="00F745CE" w:rsidP="00633D18">
            <w:pPr>
              <w:rPr>
                <w:rFonts w:ascii="Times New Roman" w:hAnsi="Times New Roman" w:cs="Times New Roman"/>
                <w:sz w:val="24"/>
                <w:szCs w:val="24"/>
              </w:rPr>
            </w:pPr>
          </w:p>
        </w:tc>
        <w:tc>
          <w:tcPr>
            <w:tcW w:w="2469" w:type="dxa"/>
            <w:shd w:val="clear" w:color="auto" w:fill="B4C6E7" w:themeFill="accent5" w:themeFillTint="66"/>
          </w:tcPr>
          <w:p w:rsidR="00F745CE" w:rsidRPr="00FD6866" w:rsidRDefault="00F745CE" w:rsidP="00633D18">
            <w:pPr>
              <w:rPr>
                <w:rFonts w:ascii="Times New Roman" w:hAnsi="Times New Roman" w:cs="Times New Roman"/>
                <w:sz w:val="24"/>
                <w:szCs w:val="24"/>
              </w:rPr>
            </w:pPr>
          </w:p>
        </w:tc>
        <w:tc>
          <w:tcPr>
            <w:tcW w:w="2181" w:type="dxa"/>
            <w:shd w:val="clear" w:color="auto" w:fill="B4C6E7" w:themeFill="accent5" w:themeFillTint="66"/>
          </w:tcPr>
          <w:p w:rsidR="00F745CE" w:rsidRDefault="00F745CE" w:rsidP="00633D18">
            <w:pPr>
              <w:rPr>
                <w:rFonts w:ascii="Times New Roman" w:hAnsi="Times New Roman" w:cs="Times New Roman"/>
                <w:sz w:val="24"/>
                <w:szCs w:val="24"/>
              </w:rPr>
            </w:pPr>
          </w:p>
        </w:tc>
        <w:tc>
          <w:tcPr>
            <w:tcW w:w="2065" w:type="dxa"/>
            <w:shd w:val="clear" w:color="auto" w:fill="B4C6E7" w:themeFill="accent5" w:themeFillTint="66"/>
          </w:tcPr>
          <w:p w:rsidR="00F745CE" w:rsidRDefault="00F745CE" w:rsidP="00633D18">
            <w:pPr>
              <w:rPr>
                <w:rFonts w:ascii="Times New Roman" w:hAnsi="Times New Roman" w:cs="Times New Roman"/>
                <w:sz w:val="24"/>
                <w:szCs w:val="24"/>
              </w:rPr>
            </w:pPr>
          </w:p>
        </w:tc>
        <w:tc>
          <w:tcPr>
            <w:tcW w:w="2070" w:type="dxa"/>
            <w:shd w:val="clear" w:color="auto" w:fill="B4C6E7" w:themeFill="accent5" w:themeFillTint="66"/>
          </w:tcPr>
          <w:p w:rsidR="00F745CE" w:rsidRPr="00E55B83" w:rsidRDefault="00F745CE" w:rsidP="00633D18">
            <w:pPr>
              <w:rPr>
                <w:rFonts w:ascii="Times New Roman" w:hAnsi="Times New Roman" w:cs="Times New Roman"/>
                <w:sz w:val="20"/>
                <w:szCs w:val="20"/>
              </w:rPr>
            </w:pPr>
          </w:p>
        </w:tc>
      </w:tr>
    </w:tbl>
    <w:p w:rsidR="00F745CE" w:rsidRPr="00F22392" w:rsidRDefault="00386EBF" w:rsidP="00F53275">
      <w:pPr>
        <w:pStyle w:val="a4"/>
        <w:numPr>
          <w:ilvl w:val="0"/>
          <w:numId w:val="34"/>
        </w:numPr>
        <w:jc w:val="both"/>
        <w:rPr>
          <w:rFonts w:ascii="Times New Roman" w:hAnsi="Times New Roman" w:cs="Times New Roman"/>
          <w:sz w:val="24"/>
          <w:szCs w:val="24"/>
        </w:rPr>
      </w:pPr>
      <w:r w:rsidRPr="00F22392">
        <w:rPr>
          <w:rFonts w:ascii="Times New Roman" w:hAnsi="Times New Roman" w:cs="Times New Roman"/>
          <w:sz w:val="24"/>
          <w:szCs w:val="24"/>
        </w:rPr>
        <w:t>Наблюдаем интересную картину,</w:t>
      </w:r>
      <w:r w:rsidR="00F53275" w:rsidRPr="00F22392">
        <w:rPr>
          <w:rFonts w:ascii="Times New Roman" w:hAnsi="Times New Roman" w:cs="Times New Roman"/>
          <w:sz w:val="24"/>
          <w:szCs w:val="24"/>
        </w:rPr>
        <w:t xml:space="preserve"> </w:t>
      </w:r>
      <w:r w:rsidRPr="00F22392">
        <w:rPr>
          <w:rFonts w:ascii="Times New Roman" w:hAnsi="Times New Roman" w:cs="Times New Roman"/>
          <w:sz w:val="24"/>
          <w:szCs w:val="24"/>
        </w:rPr>
        <w:t>налог на прибыль организаций в июне 2022 года</w:t>
      </w:r>
      <w:r w:rsidR="00F53275" w:rsidRPr="00F22392">
        <w:t xml:space="preserve"> </w:t>
      </w:r>
      <w:r w:rsidR="00F53275" w:rsidRPr="00F22392">
        <w:rPr>
          <w:rFonts w:ascii="Times New Roman" w:hAnsi="Times New Roman" w:cs="Times New Roman"/>
          <w:sz w:val="24"/>
          <w:szCs w:val="24"/>
        </w:rPr>
        <w:t>Снижение объемов данного налога произошло - на 10,5 %. На динамику поступлений налога на прибыль от организаций в Белгородской области повлияло снижение поступлений от организаций металлургического кластера региона на 14 %, или на 3,7 млрд рублей, по сравнению с платежами первого полугодия 2021 года.</w:t>
      </w:r>
    </w:p>
    <w:p w:rsidR="00F53275" w:rsidRPr="00F22392" w:rsidRDefault="00F53275" w:rsidP="00F53275">
      <w:pPr>
        <w:pStyle w:val="a4"/>
        <w:numPr>
          <w:ilvl w:val="0"/>
          <w:numId w:val="34"/>
        </w:numPr>
        <w:jc w:val="both"/>
        <w:rPr>
          <w:rFonts w:ascii="Times New Roman" w:hAnsi="Times New Roman" w:cs="Times New Roman"/>
          <w:sz w:val="24"/>
          <w:szCs w:val="24"/>
        </w:rPr>
      </w:pPr>
      <w:r w:rsidRPr="00F22392">
        <w:rPr>
          <w:rFonts w:ascii="Times New Roman" w:hAnsi="Times New Roman" w:cs="Times New Roman"/>
          <w:sz w:val="24"/>
          <w:szCs w:val="24"/>
        </w:rPr>
        <w:t>В свою очередь вытесняемые ГМК ТС и АХ крестьян и фермеров налог на доходы физических лиц увеличился на - 20,6%. Интересно да?!</w:t>
      </w:r>
    </w:p>
    <w:tbl>
      <w:tblPr>
        <w:tblStyle w:val="a3"/>
        <w:tblW w:w="0" w:type="auto"/>
        <w:tblLook w:val="04A0" w:firstRow="1" w:lastRow="0" w:firstColumn="1" w:lastColumn="0" w:noHBand="0" w:noVBand="1"/>
      </w:tblPr>
      <w:tblGrid>
        <w:gridCol w:w="560"/>
        <w:gridCol w:w="2485"/>
        <w:gridCol w:w="2169"/>
        <w:gridCol w:w="2060"/>
        <w:gridCol w:w="2071"/>
      </w:tblGrid>
      <w:tr w:rsidR="00F745CE" w:rsidRPr="00712834" w:rsidTr="00FE46B5">
        <w:tc>
          <w:tcPr>
            <w:tcW w:w="9345" w:type="dxa"/>
            <w:gridSpan w:val="5"/>
            <w:shd w:val="clear" w:color="auto" w:fill="B4C6E7" w:themeFill="accent5" w:themeFillTint="66"/>
          </w:tcPr>
          <w:p w:rsidR="00F745CE" w:rsidRPr="00712834" w:rsidRDefault="00F745CE" w:rsidP="00633D18">
            <w:pPr>
              <w:jc w:val="center"/>
              <w:rPr>
                <w:rFonts w:ascii="Times New Roman" w:hAnsi="Times New Roman" w:cs="Times New Roman"/>
                <w:b/>
                <w:sz w:val="24"/>
                <w:szCs w:val="24"/>
              </w:rPr>
            </w:pPr>
            <w:r w:rsidRPr="00712834">
              <w:rPr>
                <w:rFonts w:ascii="Times New Roman" w:hAnsi="Times New Roman" w:cs="Times New Roman"/>
                <w:b/>
                <w:sz w:val="24"/>
                <w:szCs w:val="24"/>
              </w:rPr>
              <w:t>Инвестиции в Основной Капитал</w:t>
            </w:r>
          </w:p>
        </w:tc>
      </w:tr>
      <w:tr w:rsidR="00651F59" w:rsidRPr="00E55B83" w:rsidTr="00FE46B5">
        <w:tc>
          <w:tcPr>
            <w:tcW w:w="560" w:type="dxa"/>
            <w:shd w:val="clear" w:color="auto" w:fill="FFE599" w:themeFill="accent4" w:themeFillTint="66"/>
          </w:tcPr>
          <w:p w:rsidR="00651F59" w:rsidRPr="008943C3" w:rsidRDefault="00651F59" w:rsidP="008943C3">
            <w:pPr>
              <w:rPr>
                <w:rFonts w:ascii="Times New Roman" w:hAnsi="Times New Roman" w:cs="Times New Roman"/>
                <w:b/>
                <w:sz w:val="24"/>
                <w:szCs w:val="24"/>
              </w:rPr>
            </w:pPr>
          </w:p>
        </w:tc>
        <w:tc>
          <w:tcPr>
            <w:tcW w:w="2485"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169"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060"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071"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r>
      <w:tr w:rsidR="008943C3" w:rsidRPr="00E55B83" w:rsidTr="00FE46B5">
        <w:tc>
          <w:tcPr>
            <w:tcW w:w="560" w:type="dxa"/>
            <w:shd w:val="clear" w:color="auto" w:fill="B4C6E7" w:themeFill="accent5" w:themeFillTint="66"/>
          </w:tcPr>
          <w:p w:rsidR="008943C3" w:rsidRPr="008943C3" w:rsidRDefault="008943C3" w:rsidP="008943C3">
            <w:pPr>
              <w:rPr>
                <w:rFonts w:ascii="Times New Roman" w:hAnsi="Times New Roman" w:cs="Times New Roman"/>
                <w:b/>
                <w:sz w:val="24"/>
                <w:szCs w:val="24"/>
              </w:rPr>
            </w:pPr>
            <w:r w:rsidRPr="008943C3">
              <w:rPr>
                <w:rFonts w:ascii="Times New Roman" w:hAnsi="Times New Roman" w:cs="Times New Roman"/>
                <w:b/>
                <w:sz w:val="24"/>
                <w:szCs w:val="24"/>
              </w:rPr>
              <w:t>п/н</w:t>
            </w:r>
          </w:p>
        </w:tc>
        <w:tc>
          <w:tcPr>
            <w:tcW w:w="2485"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Наименование показателя</w:t>
            </w:r>
          </w:p>
        </w:tc>
        <w:tc>
          <w:tcPr>
            <w:tcW w:w="2169"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Сокращение</w:t>
            </w:r>
          </w:p>
        </w:tc>
        <w:tc>
          <w:tcPr>
            <w:tcW w:w="2060"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Ежегодное сокращение</w:t>
            </w:r>
          </w:p>
        </w:tc>
        <w:tc>
          <w:tcPr>
            <w:tcW w:w="2071"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Комментарий</w:t>
            </w:r>
          </w:p>
        </w:tc>
      </w:tr>
      <w:tr w:rsidR="00F745CE" w:rsidRPr="00E55B83" w:rsidTr="00FE46B5">
        <w:tc>
          <w:tcPr>
            <w:tcW w:w="560" w:type="dxa"/>
            <w:shd w:val="clear" w:color="auto" w:fill="FFE599" w:themeFill="accent4" w:themeFillTint="66"/>
          </w:tcPr>
          <w:p w:rsidR="00F745CE" w:rsidRDefault="00633D18" w:rsidP="00633D18">
            <w:pPr>
              <w:rPr>
                <w:rFonts w:ascii="Times New Roman" w:hAnsi="Times New Roman" w:cs="Times New Roman"/>
                <w:sz w:val="24"/>
                <w:szCs w:val="24"/>
              </w:rPr>
            </w:pPr>
            <w:r>
              <w:rPr>
                <w:rFonts w:ascii="Times New Roman" w:hAnsi="Times New Roman" w:cs="Times New Roman"/>
                <w:sz w:val="24"/>
                <w:szCs w:val="24"/>
              </w:rPr>
              <w:t>1</w:t>
            </w:r>
          </w:p>
        </w:tc>
        <w:tc>
          <w:tcPr>
            <w:tcW w:w="2485"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sidRPr="005E57A0">
              <w:rPr>
                <w:rFonts w:ascii="Times New Roman" w:hAnsi="Times New Roman" w:cs="Times New Roman"/>
                <w:sz w:val="24"/>
                <w:szCs w:val="24"/>
              </w:rPr>
              <w:t>Инвестиции в здания, кроме жилых и сооружения, расходы на улучшение земель</w:t>
            </w:r>
            <w:r>
              <w:rPr>
                <w:rFonts w:ascii="Times New Roman" w:hAnsi="Times New Roman" w:cs="Times New Roman"/>
                <w:sz w:val="24"/>
                <w:szCs w:val="24"/>
              </w:rPr>
              <w:t xml:space="preserve"> с 2017 г. на 2020 год</w:t>
            </w:r>
            <w:r w:rsidRPr="005E57A0">
              <w:rPr>
                <w:rFonts w:ascii="Times New Roman" w:hAnsi="Times New Roman" w:cs="Times New Roman"/>
                <w:sz w:val="24"/>
                <w:szCs w:val="24"/>
              </w:rPr>
              <w:t xml:space="preserve"> </w:t>
            </w:r>
          </w:p>
        </w:tc>
        <w:tc>
          <w:tcPr>
            <w:tcW w:w="2169"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w:t>
            </w:r>
            <w:r w:rsidRPr="00115FB7">
              <w:rPr>
                <w:rFonts w:ascii="Times New Roman" w:hAnsi="Times New Roman" w:cs="Times New Roman"/>
                <w:sz w:val="24"/>
                <w:szCs w:val="24"/>
              </w:rPr>
              <w:t xml:space="preserve"> 4,6%</w:t>
            </w:r>
          </w:p>
        </w:tc>
        <w:tc>
          <w:tcPr>
            <w:tcW w:w="2060" w:type="dxa"/>
            <w:shd w:val="clear" w:color="auto" w:fill="FFE599" w:themeFill="accent4" w:themeFillTint="66"/>
          </w:tcPr>
          <w:p w:rsidR="00F745CE" w:rsidRDefault="00F745CE" w:rsidP="00633D18">
            <w:pPr>
              <w:rPr>
                <w:rFonts w:ascii="Times New Roman" w:hAnsi="Times New Roman" w:cs="Times New Roman"/>
                <w:sz w:val="24"/>
                <w:szCs w:val="24"/>
              </w:rPr>
            </w:pPr>
          </w:p>
        </w:tc>
        <w:tc>
          <w:tcPr>
            <w:tcW w:w="2071" w:type="dxa"/>
            <w:shd w:val="clear" w:color="auto" w:fill="FFE599" w:themeFill="accent4" w:themeFillTint="66"/>
          </w:tcPr>
          <w:p w:rsidR="00F745CE" w:rsidRPr="00E55B83" w:rsidRDefault="00F745CE" w:rsidP="00633D18">
            <w:pPr>
              <w:rPr>
                <w:rFonts w:ascii="Times New Roman" w:hAnsi="Times New Roman" w:cs="Times New Roman"/>
                <w:sz w:val="20"/>
                <w:szCs w:val="20"/>
              </w:rPr>
            </w:pPr>
            <w:r>
              <w:rPr>
                <w:rFonts w:ascii="Times New Roman" w:hAnsi="Times New Roman" w:cs="Times New Roman"/>
                <w:sz w:val="20"/>
                <w:szCs w:val="20"/>
              </w:rPr>
              <w:t>В</w:t>
            </w:r>
            <w:r w:rsidRPr="005E57A0">
              <w:rPr>
                <w:rFonts w:ascii="Times New Roman" w:hAnsi="Times New Roman" w:cs="Times New Roman"/>
                <w:sz w:val="20"/>
                <w:szCs w:val="20"/>
              </w:rPr>
              <w:t xml:space="preserve"> 2017 г. составляла – 38,7%, к 2020 году сократилась – 4,6% и составила – 34,1%</w:t>
            </w:r>
          </w:p>
        </w:tc>
      </w:tr>
      <w:tr w:rsidR="00F745CE" w:rsidRPr="00E55B83" w:rsidTr="00FE46B5">
        <w:tc>
          <w:tcPr>
            <w:tcW w:w="560" w:type="dxa"/>
            <w:shd w:val="clear" w:color="auto" w:fill="FFE599" w:themeFill="accent4" w:themeFillTint="66"/>
          </w:tcPr>
          <w:p w:rsidR="00F745CE" w:rsidRDefault="00633D18" w:rsidP="00633D18">
            <w:pPr>
              <w:rPr>
                <w:rFonts w:ascii="Times New Roman" w:hAnsi="Times New Roman" w:cs="Times New Roman"/>
                <w:sz w:val="24"/>
                <w:szCs w:val="24"/>
              </w:rPr>
            </w:pPr>
            <w:r>
              <w:rPr>
                <w:rFonts w:ascii="Times New Roman" w:hAnsi="Times New Roman" w:cs="Times New Roman"/>
                <w:sz w:val="24"/>
                <w:szCs w:val="24"/>
              </w:rPr>
              <w:t>2</w:t>
            </w:r>
          </w:p>
        </w:tc>
        <w:tc>
          <w:tcPr>
            <w:tcW w:w="2485"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sidRPr="00115FB7">
              <w:rPr>
                <w:rFonts w:ascii="Times New Roman" w:hAnsi="Times New Roman" w:cs="Times New Roman"/>
                <w:sz w:val="24"/>
                <w:szCs w:val="24"/>
              </w:rPr>
              <w:t xml:space="preserve">Источники финансирования в основной капитал </w:t>
            </w:r>
            <w:r>
              <w:rPr>
                <w:rFonts w:ascii="Times New Roman" w:hAnsi="Times New Roman" w:cs="Times New Roman"/>
                <w:sz w:val="24"/>
                <w:szCs w:val="24"/>
              </w:rPr>
              <w:t>с 2017 г. на 2020 год</w:t>
            </w:r>
          </w:p>
        </w:tc>
        <w:tc>
          <w:tcPr>
            <w:tcW w:w="2169"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 xml:space="preserve">- </w:t>
            </w:r>
            <w:r w:rsidRPr="00115FB7">
              <w:rPr>
                <w:rFonts w:ascii="Times New Roman" w:hAnsi="Times New Roman" w:cs="Times New Roman"/>
                <w:sz w:val="24"/>
                <w:szCs w:val="24"/>
              </w:rPr>
              <w:t>7%</w:t>
            </w:r>
          </w:p>
        </w:tc>
        <w:tc>
          <w:tcPr>
            <w:tcW w:w="2060" w:type="dxa"/>
            <w:shd w:val="clear" w:color="auto" w:fill="FFE599" w:themeFill="accent4" w:themeFillTint="66"/>
          </w:tcPr>
          <w:p w:rsidR="00F745CE" w:rsidRDefault="00F745CE" w:rsidP="00633D18">
            <w:pPr>
              <w:rPr>
                <w:rFonts w:ascii="Times New Roman" w:hAnsi="Times New Roman" w:cs="Times New Roman"/>
                <w:sz w:val="24"/>
                <w:szCs w:val="24"/>
              </w:rPr>
            </w:pPr>
          </w:p>
        </w:tc>
        <w:tc>
          <w:tcPr>
            <w:tcW w:w="2071" w:type="dxa"/>
            <w:shd w:val="clear" w:color="auto" w:fill="FFE599" w:themeFill="accent4" w:themeFillTint="66"/>
          </w:tcPr>
          <w:p w:rsidR="00F745CE" w:rsidRPr="00E55B83" w:rsidRDefault="00F745CE" w:rsidP="00633D18">
            <w:pPr>
              <w:rPr>
                <w:rFonts w:ascii="Times New Roman" w:hAnsi="Times New Roman" w:cs="Times New Roman"/>
                <w:sz w:val="20"/>
                <w:szCs w:val="20"/>
              </w:rPr>
            </w:pPr>
            <w:r w:rsidRPr="00115FB7">
              <w:rPr>
                <w:rFonts w:ascii="Times New Roman" w:hAnsi="Times New Roman" w:cs="Times New Roman"/>
                <w:sz w:val="20"/>
                <w:szCs w:val="20"/>
              </w:rPr>
              <w:t>Источники финансирования в основной капитал с 2017 г. в 15% сократились практически в два раза 7% и к 2020 году составили 8,0%, в следствии чего инвестиции из-за рубежа перестали вообще поступ</w:t>
            </w:r>
            <w:r>
              <w:rPr>
                <w:rFonts w:ascii="Times New Roman" w:hAnsi="Times New Roman" w:cs="Times New Roman"/>
                <w:sz w:val="20"/>
                <w:szCs w:val="20"/>
              </w:rPr>
              <w:t>ать к 2020 году (COVID-19),</w:t>
            </w:r>
          </w:p>
        </w:tc>
      </w:tr>
      <w:tr w:rsidR="00F745CE" w:rsidRPr="00E55B83" w:rsidTr="00FE46B5">
        <w:tc>
          <w:tcPr>
            <w:tcW w:w="560" w:type="dxa"/>
            <w:shd w:val="clear" w:color="auto" w:fill="FFE599" w:themeFill="accent4" w:themeFillTint="66"/>
          </w:tcPr>
          <w:p w:rsidR="00F745CE" w:rsidRDefault="00633D18" w:rsidP="00633D18">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2485"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sidRPr="00115FB7">
              <w:rPr>
                <w:rFonts w:ascii="Times New Roman" w:hAnsi="Times New Roman" w:cs="Times New Roman"/>
                <w:sz w:val="24"/>
                <w:szCs w:val="24"/>
              </w:rPr>
              <w:t xml:space="preserve">В структуре инвестиций в основной капитал </w:t>
            </w:r>
            <w:r>
              <w:rPr>
                <w:rFonts w:ascii="Times New Roman" w:hAnsi="Times New Roman" w:cs="Times New Roman"/>
                <w:sz w:val="24"/>
                <w:szCs w:val="24"/>
              </w:rPr>
              <w:t xml:space="preserve">наблюдаем снижение </w:t>
            </w:r>
            <w:r w:rsidRPr="00115FB7">
              <w:rPr>
                <w:rFonts w:ascii="Times New Roman" w:hAnsi="Times New Roman" w:cs="Times New Roman"/>
                <w:sz w:val="24"/>
                <w:szCs w:val="24"/>
              </w:rPr>
              <w:t xml:space="preserve">сельском хозяйстве </w:t>
            </w:r>
            <w:r>
              <w:rPr>
                <w:rFonts w:ascii="Times New Roman" w:hAnsi="Times New Roman" w:cs="Times New Roman"/>
                <w:sz w:val="24"/>
                <w:szCs w:val="24"/>
              </w:rPr>
              <w:t xml:space="preserve">с 2017 г. на 2020 г. </w:t>
            </w:r>
          </w:p>
        </w:tc>
        <w:tc>
          <w:tcPr>
            <w:tcW w:w="2169"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- 8,4%</w:t>
            </w:r>
          </w:p>
        </w:tc>
        <w:tc>
          <w:tcPr>
            <w:tcW w:w="2060" w:type="dxa"/>
            <w:shd w:val="clear" w:color="auto" w:fill="FFE599" w:themeFill="accent4" w:themeFillTint="66"/>
          </w:tcPr>
          <w:p w:rsidR="00F745CE" w:rsidRDefault="00F745CE" w:rsidP="00633D18">
            <w:pPr>
              <w:rPr>
                <w:rFonts w:ascii="Times New Roman" w:hAnsi="Times New Roman" w:cs="Times New Roman"/>
                <w:sz w:val="24"/>
                <w:szCs w:val="24"/>
              </w:rPr>
            </w:pPr>
          </w:p>
        </w:tc>
        <w:tc>
          <w:tcPr>
            <w:tcW w:w="2071" w:type="dxa"/>
            <w:shd w:val="clear" w:color="auto" w:fill="FFE599" w:themeFill="accent4" w:themeFillTint="66"/>
          </w:tcPr>
          <w:p w:rsidR="00F745CE" w:rsidRPr="00E55B83" w:rsidRDefault="00F745CE" w:rsidP="00633D18">
            <w:pPr>
              <w:rPr>
                <w:rFonts w:ascii="Times New Roman" w:hAnsi="Times New Roman" w:cs="Times New Roman"/>
                <w:sz w:val="20"/>
                <w:szCs w:val="20"/>
              </w:rPr>
            </w:pPr>
          </w:p>
        </w:tc>
      </w:tr>
      <w:tr w:rsidR="00F745CE" w:rsidRPr="00E55B83" w:rsidTr="00FE46B5">
        <w:tc>
          <w:tcPr>
            <w:tcW w:w="560" w:type="dxa"/>
            <w:shd w:val="clear" w:color="auto" w:fill="FFE599" w:themeFill="accent4" w:themeFillTint="66"/>
          </w:tcPr>
          <w:p w:rsidR="00F745CE" w:rsidRDefault="00633D18" w:rsidP="00633D18">
            <w:pPr>
              <w:rPr>
                <w:rFonts w:ascii="Times New Roman" w:hAnsi="Times New Roman" w:cs="Times New Roman"/>
                <w:sz w:val="24"/>
                <w:szCs w:val="24"/>
              </w:rPr>
            </w:pPr>
            <w:r>
              <w:rPr>
                <w:rFonts w:ascii="Times New Roman" w:hAnsi="Times New Roman" w:cs="Times New Roman"/>
                <w:sz w:val="24"/>
                <w:szCs w:val="24"/>
              </w:rPr>
              <w:t>4</w:t>
            </w:r>
          </w:p>
        </w:tc>
        <w:tc>
          <w:tcPr>
            <w:tcW w:w="2485"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sidRPr="00115FB7">
              <w:rPr>
                <w:rFonts w:ascii="Times New Roman" w:hAnsi="Times New Roman" w:cs="Times New Roman"/>
                <w:sz w:val="24"/>
                <w:szCs w:val="24"/>
              </w:rPr>
              <w:t>В структуре инвестиций в основной капитал наблюдаем снижение</w:t>
            </w:r>
            <w:r>
              <w:t xml:space="preserve"> </w:t>
            </w:r>
            <w:r w:rsidRPr="00115FB7">
              <w:rPr>
                <w:rFonts w:ascii="Times New Roman" w:hAnsi="Times New Roman" w:cs="Times New Roman"/>
                <w:sz w:val="24"/>
                <w:szCs w:val="24"/>
              </w:rPr>
              <w:t xml:space="preserve">в обрабатывающем производстве снижение с 2017 г. на 2020 г. </w:t>
            </w:r>
          </w:p>
        </w:tc>
        <w:tc>
          <w:tcPr>
            <w:tcW w:w="2169"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- 6,8%</w:t>
            </w:r>
            <w:r w:rsidRPr="00885865">
              <w:rPr>
                <w:rFonts w:ascii="Times New Roman" w:hAnsi="Times New Roman" w:cs="Times New Roman"/>
                <w:sz w:val="24"/>
                <w:szCs w:val="24"/>
              </w:rPr>
              <w:t xml:space="preserve"> </w:t>
            </w:r>
          </w:p>
        </w:tc>
        <w:tc>
          <w:tcPr>
            <w:tcW w:w="2060" w:type="dxa"/>
            <w:shd w:val="clear" w:color="auto" w:fill="FFE599" w:themeFill="accent4" w:themeFillTint="66"/>
          </w:tcPr>
          <w:p w:rsidR="00F745CE" w:rsidRDefault="00F745CE" w:rsidP="00633D18">
            <w:pPr>
              <w:rPr>
                <w:rFonts w:ascii="Times New Roman" w:hAnsi="Times New Roman" w:cs="Times New Roman"/>
                <w:sz w:val="24"/>
                <w:szCs w:val="24"/>
              </w:rPr>
            </w:pPr>
          </w:p>
        </w:tc>
        <w:tc>
          <w:tcPr>
            <w:tcW w:w="2071" w:type="dxa"/>
            <w:shd w:val="clear" w:color="auto" w:fill="FFE599" w:themeFill="accent4" w:themeFillTint="66"/>
          </w:tcPr>
          <w:p w:rsidR="00F745CE" w:rsidRPr="00E55B83" w:rsidRDefault="00F745CE" w:rsidP="00633D18">
            <w:pPr>
              <w:rPr>
                <w:rFonts w:ascii="Times New Roman" w:hAnsi="Times New Roman" w:cs="Times New Roman"/>
                <w:sz w:val="20"/>
                <w:szCs w:val="20"/>
              </w:rPr>
            </w:pPr>
          </w:p>
        </w:tc>
      </w:tr>
      <w:tr w:rsidR="00F745CE" w:rsidRPr="00E55B83" w:rsidTr="00FE46B5">
        <w:tc>
          <w:tcPr>
            <w:tcW w:w="560" w:type="dxa"/>
            <w:shd w:val="clear" w:color="auto" w:fill="FFE599" w:themeFill="accent4" w:themeFillTint="66"/>
          </w:tcPr>
          <w:p w:rsidR="00F745CE" w:rsidRDefault="00633D18" w:rsidP="00633D18">
            <w:pPr>
              <w:rPr>
                <w:rFonts w:ascii="Times New Roman" w:hAnsi="Times New Roman" w:cs="Times New Roman"/>
                <w:sz w:val="24"/>
                <w:szCs w:val="24"/>
              </w:rPr>
            </w:pPr>
            <w:r>
              <w:rPr>
                <w:rFonts w:ascii="Times New Roman" w:hAnsi="Times New Roman" w:cs="Times New Roman"/>
                <w:sz w:val="24"/>
                <w:szCs w:val="24"/>
              </w:rPr>
              <w:t>5</w:t>
            </w:r>
          </w:p>
        </w:tc>
        <w:tc>
          <w:tcPr>
            <w:tcW w:w="2485" w:type="dxa"/>
            <w:shd w:val="clear" w:color="auto" w:fill="FFE599" w:themeFill="accent4" w:themeFillTint="66"/>
          </w:tcPr>
          <w:p w:rsidR="00F745CE" w:rsidRPr="00885865" w:rsidRDefault="00F745CE" w:rsidP="00633D18">
            <w:pPr>
              <w:rPr>
                <w:rFonts w:ascii="Times New Roman" w:hAnsi="Times New Roman" w:cs="Times New Roman"/>
                <w:sz w:val="24"/>
                <w:szCs w:val="24"/>
              </w:rPr>
            </w:pPr>
            <w:r w:rsidRPr="00885865">
              <w:rPr>
                <w:rFonts w:ascii="Times New Roman" w:hAnsi="Times New Roman" w:cs="Times New Roman"/>
                <w:sz w:val="24"/>
                <w:szCs w:val="24"/>
              </w:rPr>
              <w:t>водоснабжение; водоотведение, организация сбора и утилизация отходов, деятельность по ликвидации загрязнений</w:t>
            </w:r>
          </w:p>
        </w:tc>
        <w:tc>
          <w:tcPr>
            <w:tcW w:w="2169" w:type="dxa"/>
            <w:shd w:val="clear" w:color="auto" w:fill="FFE599" w:themeFill="accent4" w:themeFillTint="66"/>
          </w:tcPr>
          <w:p w:rsidR="00F745CE" w:rsidRDefault="00F745CE" w:rsidP="00633D18">
            <w:pPr>
              <w:rPr>
                <w:rFonts w:ascii="Times New Roman" w:hAnsi="Times New Roman" w:cs="Times New Roman"/>
                <w:sz w:val="24"/>
                <w:szCs w:val="24"/>
              </w:rPr>
            </w:pPr>
            <w:r w:rsidRPr="00885865">
              <w:rPr>
                <w:rFonts w:ascii="Times New Roman" w:hAnsi="Times New Roman" w:cs="Times New Roman"/>
                <w:sz w:val="24"/>
                <w:szCs w:val="24"/>
              </w:rPr>
              <w:t>- 0,5%</w:t>
            </w:r>
          </w:p>
        </w:tc>
        <w:tc>
          <w:tcPr>
            <w:tcW w:w="2060" w:type="dxa"/>
            <w:shd w:val="clear" w:color="auto" w:fill="FFE599" w:themeFill="accent4" w:themeFillTint="66"/>
          </w:tcPr>
          <w:p w:rsidR="00F745CE" w:rsidRDefault="00F745CE" w:rsidP="00633D18">
            <w:pPr>
              <w:rPr>
                <w:rFonts w:ascii="Times New Roman" w:hAnsi="Times New Roman" w:cs="Times New Roman"/>
                <w:sz w:val="24"/>
                <w:szCs w:val="24"/>
              </w:rPr>
            </w:pPr>
          </w:p>
        </w:tc>
        <w:tc>
          <w:tcPr>
            <w:tcW w:w="2071" w:type="dxa"/>
            <w:shd w:val="clear" w:color="auto" w:fill="FFE599" w:themeFill="accent4" w:themeFillTint="66"/>
          </w:tcPr>
          <w:p w:rsidR="00F745CE" w:rsidRPr="00E55B83" w:rsidRDefault="00F745CE" w:rsidP="00633D18">
            <w:pPr>
              <w:rPr>
                <w:rFonts w:ascii="Times New Roman" w:hAnsi="Times New Roman" w:cs="Times New Roman"/>
                <w:sz w:val="20"/>
                <w:szCs w:val="20"/>
              </w:rPr>
            </w:pPr>
          </w:p>
        </w:tc>
      </w:tr>
      <w:tr w:rsidR="00F745CE" w:rsidRPr="00E55B83" w:rsidTr="00FE46B5">
        <w:tc>
          <w:tcPr>
            <w:tcW w:w="560" w:type="dxa"/>
            <w:shd w:val="clear" w:color="auto" w:fill="FFE599" w:themeFill="accent4" w:themeFillTint="66"/>
          </w:tcPr>
          <w:p w:rsidR="00F745CE" w:rsidRDefault="00633D18" w:rsidP="00633D18">
            <w:pPr>
              <w:rPr>
                <w:rFonts w:ascii="Times New Roman" w:hAnsi="Times New Roman" w:cs="Times New Roman"/>
                <w:sz w:val="24"/>
                <w:szCs w:val="24"/>
              </w:rPr>
            </w:pPr>
            <w:r>
              <w:rPr>
                <w:rFonts w:ascii="Times New Roman" w:hAnsi="Times New Roman" w:cs="Times New Roman"/>
                <w:sz w:val="24"/>
                <w:szCs w:val="24"/>
              </w:rPr>
              <w:t>6</w:t>
            </w:r>
          </w:p>
        </w:tc>
        <w:tc>
          <w:tcPr>
            <w:tcW w:w="2485"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sidRPr="00885865">
              <w:rPr>
                <w:rFonts w:ascii="Times New Roman" w:hAnsi="Times New Roman" w:cs="Times New Roman"/>
                <w:sz w:val="24"/>
                <w:szCs w:val="24"/>
              </w:rPr>
              <w:t>деятельность финансовая и страховая</w:t>
            </w:r>
          </w:p>
        </w:tc>
        <w:tc>
          <w:tcPr>
            <w:tcW w:w="2169" w:type="dxa"/>
            <w:shd w:val="clear" w:color="auto" w:fill="FFE599" w:themeFill="accent4" w:themeFillTint="66"/>
          </w:tcPr>
          <w:p w:rsidR="00F745CE" w:rsidRDefault="00F745CE" w:rsidP="00633D18">
            <w:pPr>
              <w:rPr>
                <w:rFonts w:ascii="Times New Roman" w:hAnsi="Times New Roman" w:cs="Times New Roman"/>
                <w:sz w:val="24"/>
                <w:szCs w:val="24"/>
              </w:rPr>
            </w:pPr>
            <w:r w:rsidRPr="00885865">
              <w:rPr>
                <w:rFonts w:ascii="Times New Roman" w:hAnsi="Times New Roman" w:cs="Times New Roman"/>
                <w:sz w:val="24"/>
                <w:szCs w:val="24"/>
              </w:rPr>
              <w:t>- 0,3%</w:t>
            </w:r>
          </w:p>
        </w:tc>
        <w:tc>
          <w:tcPr>
            <w:tcW w:w="2060" w:type="dxa"/>
            <w:shd w:val="clear" w:color="auto" w:fill="FFE599" w:themeFill="accent4" w:themeFillTint="66"/>
          </w:tcPr>
          <w:p w:rsidR="00F745CE" w:rsidRDefault="00F745CE" w:rsidP="00633D18">
            <w:pPr>
              <w:rPr>
                <w:rFonts w:ascii="Times New Roman" w:hAnsi="Times New Roman" w:cs="Times New Roman"/>
                <w:sz w:val="24"/>
                <w:szCs w:val="24"/>
              </w:rPr>
            </w:pPr>
          </w:p>
        </w:tc>
        <w:tc>
          <w:tcPr>
            <w:tcW w:w="2071" w:type="dxa"/>
            <w:shd w:val="clear" w:color="auto" w:fill="FFE599" w:themeFill="accent4" w:themeFillTint="66"/>
          </w:tcPr>
          <w:p w:rsidR="00F745CE" w:rsidRPr="00E55B83" w:rsidRDefault="00F745CE" w:rsidP="00633D18">
            <w:pPr>
              <w:rPr>
                <w:rFonts w:ascii="Times New Roman" w:hAnsi="Times New Roman" w:cs="Times New Roman"/>
                <w:sz w:val="20"/>
                <w:szCs w:val="20"/>
              </w:rPr>
            </w:pPr>
          </w:p>
        </w:tc>
      </w:tr>
      <w:tr w:rsidR="00F745CE" w:rsidRPr="00E55B83" w:rsidTr="00FE46B5">
        <w:tc>
          <w:tcPr>
            <w:tcW w:w="560" w:type="dxa"/>
            <w:shd w:val="clear" w:color="auto" w:fill="FFE599" w:themeFill="accent4" w:themeFillTint="66"/>
          </w:tcPr>
          <w:p w:rsidR="00F745CE" w:rsidRDefault="00633D18" w:rsidP="00633D18">
            <w:pPr>
              <w:rPr>
                <w:rFonts w:ascii="Times New Roman" w:hAnsi="Times New Roman" w:cs="Times New Roman"/>
                <w:sz w:val="24"/>
                <w:szCs w:val="24"/>
              </w:rPr>
            </w:pPr>
            <w:r>
              <w:rPr>
                <w:rFonts w:ascii="Times New Roman" w:hAnsi="Times New Roman" w:cs="Times New Roman"/>
                <w:sz w:val="24"/>
                <w:szCs w:val="24"/>
              </w:rPr>
              <w:t>7</w:t>
            </w:r>
          </w:p>
        </w:tc>
        <w:tc>
          <w:tcPr>
            <w:tcW w:w="2485"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sidRPr="00885865">
              <w:rPr>
                <w:rFonts w:ascii="Times New Roman" w:hAnsi="Times New Roman" w:cs="Times New Roman"/>
                <w:sz w:val="24"/>
                <w:szCs w:val="24"/>
              </w:rPr>
              <w:t>в строительстве</w:t>
            </w:r>
          </w:p>
        </w:tc>
        <w:tc>
          <w:tcPr>
            <w:tcW w:w="2169" w:type="dxa"/>
            <w:shd w:val="clear" w:color="auto" w:fill="FFE599" w:themeFill="accent4" w:themeFillTint="66"/>
          </w:tcPr>
          <w:p w:rsidR="00F745CE" w:rsidRDefault="00F745CE" w:rsidP="00633D18">
            <w:pPr>
              <w:rPr>
                <w:rFonts w:ascii="Times New Roman" w:hAnsi="Times New Roman" w:cs="Times New Roman"/>
                <w:sz w:val="24"/>
                <w:szCs w:val="24"/>
              </w:rPr>
            </w:pPr>
            <w:r w:rsidRPr="00885865">
              <w:rPr>
                <w:rFonts w:ascii="Times New Roman" w:hAnsi="Times New Roman" w:cs="Times New Roman"/>
                <w:sz w:val="24"/>
                <w:szCs w:val="24"/>
              </w:rPr>
              <w:t>-  0,2%</w:t>
            </w:r>
          </w:p>
        </w:tc>
        <w:tc>
          <w:tcPr>
            <w:tcW w:w="2060" w:type="dxa"/>
            <w:shd w:val="clear" w:color="auto" w:fill="FFE599" w:themeFill="accent4" w:themeFillTint="66"/>
          </w:tcPr>
          <w:p w:rsidR="00F745CE" w:rsidRDefault="00F745CE" w:rsidP="00633D18">
            <w:pPr>
              <w:rPr>
                <w:rFonts w:ascii="Times New Roman" w:hAnsi="Times New Roman" w:cs="Times New Roman"/>
                <w:sz w:val="24"/>
                <w:szCs w:val="24"/>
              </w:rPr>
            </w:pPr>
          </w:p>
        </w:tc>
        <w:tc>
          <w:tcPr>
            <w:tcW w:w="2071" w:type="dxa"/>
            <w:shd w:val="clear" w:color="auto" w:fill="FFE599" w:themeFill="accent4" w:themeFillTint="66"/>
          </w:tcPr>
          <w:p w:rsidR="00F745CE" w:rsidRPr="00E55B83" w:rsidRDefault="00F745CE" w:rsidP="00633D18">
            <w:pPr>
              <w:rPr>
                <w:rFonts w:ascii="Times New Roman" w:hAnsi="Times New Roman" w:cs="Times New Roman"/>
                <w:sz w:val="20"/>
                <w:szCs w:val="20"/>
              </w:rPr>
            </w:pPr>
          </w:p>
        </w:tc>
      </w:tr>
      <w:tr w:rsidR="00F745CE" w:rsidRPr="00E55B83" w:rsidTr="00FE46B5">
        <w:tc>
          <w:tcPr>
            <w:tcW w:w="560" w:type="dxa"/>
            <w:shd w:val="clear" w:color="auto" w:fill="FFE599" w:themeFill="accent4" w:themeFillTint="66"/>
          </w:tcPr>
          <w:p w:rsidR="00F745CE" w:rsidRDefault="00633D18" w:rsidP="00633D18">
            <w:pPr>
              <w:rPr>
                <w:rFonts w:ascii="Times New Roman" w:hAnsi="Times New Roman" w:cs="Times New Roman"/>
                <w:sz w:val="24"/>
                <w:szCs w:val="24"/>
              </w:rPr>
            </w:pPr>
            <w:r>
              <w:rPr>
                <w:rFonts w:ascii="Times New Roman" w:hAnsi="Times New Roman" w:cs="Times New Roman"/>
                <w:sz w:val="24"/>
                <w:szCs w:val="24"/>
              </w:rPr>
              <w:t>8</w:t>
            </w:r>
          </w:p>
        </w:tc>
        <w:tc>
          <w:tcPr>
            <w:tcW w:w="2485"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sidRPr="00885865">
              <w:rPr>
                <w:rFonts w:ascii="Times New Roman" w:hAnsi="Times New Roman" w:cs="Times New Roman"/>
                <w:sz w:val="24"/>
                <w:szCs w:val="24"/>
              </w:rPr>
              <w:t>деятельность в области культуры, спорта, организации досуга и развлечений</w:t>
            </w:r>
          </w:p>
        </w:tc>
        <w:tc>
          <w:tcPr>
            <w:tcW w:w="2169" w:type="dxa"/>
            <w:shd w:val="clear" w:color="auto" w:fill="FFE599" w:themeFill="accent4" w:themeFillTint="66"/>
          </w:tcPr>
          <w:p w:rsidR="00F745CE" w:rsidRDefault="00F745CE" w:rsidP="00633D18">
            <w:pPr>
              <w:rPr>
                <w:rFonts w:ascii="Times New Roman" w:hAnsi="Times New Roman" w:cs="Times New Roman"/>
                <w:sz w:val="24"/>
                <w:szCs w:val="24"/>
              </w:rPr>
            </w:pPr>
            <w:r w:rsidRPr="00885865">
              <w:rPr>
                <w:rFonts w:ascii="Times New Roman" w:hAnsi="Times New Roman" w:cs="Times New Roman"/>
                <w:sz w:val="24"/>
                <w:szCs w:val="24"/>
              </w:rPr>
              <w:t>- 0,2%</w:t>
            </w:r>
          </w:p>
        </w:tc>
        <w:tc>
          <w:tcPr>
            <w:tcW w:w="2060" w:type="dxa"/>
            <w:shd w:val="clear" w:color="auto" w:fill="FFE599" w:themeFill="accent4" w:themeFillTint="66"/>
          </w:tcPr>
          <w:p w:rsidR="00F745CE" w:rsidRDefault="00F745CE" w:rsidP="00633D18">
            <w:pPr>
              <w:rPr>
                <w:rFonts w:ascii="Times New Roman" w:hAnsi="Times New Roman" w:cs="Times New Roman"/>
                <w:sz w:val="24"/>
                <w:szCs w:val="24"/>
              </w:rPr>
            </w:pPr>
          </w:p>
        </w:tc>
        <w:tc>
          <w:tcPr>
            <w:tcW w:w="2071" w:type="dxa"/>
            <w:shd w:val="clear" w:color="auto" w:fill="FFE599" w:themeFill="accent4" w:themeFillTint="66"/>
          </w:tcPr>
          <w:p w:rsidR="00F745CE" w:rsidRPr="00E55B83" w:rsidRDefault="00F745CE" w:rsidP="00633D18">
            <w:pPr>
              <w:rPr>
                <w:rFonts w:ascii="Times New Roman" w:hAnsi="Times New Roman" w:cs="Times New Roman"/>
                <w:sz w:val="20"/>
                <w:szCs w:val="20"/>
              </w:rPr>
            </w:pPr>
          </w:p>
        </w:tc>
      </w:tr>
      <w:tr w:rsidR="00F745CE" w:rsidRPr="00E55B83" w:rsidTr="00FE46B5">
        <w:tc>
          <w:tcPr>
            <w:tcW w:w="560" w:type="dxa"/>
            <w:shd w:val="clear" w:color="auto" w:fill="FFE599" w:themeFill="accent4" w:themeFillTint="66"/>
          </w:tcPr>
          <w:p w:rsidR="00F745CE" w:rsidRDefault="00633D18" w:rsidP="00633D18">
            <w:pPr>
              <w:rPr>
                <w:rFonts w:ascii="Times New Roman" w:hAnsi="Times New Roman" w:cs="Times New Roman"/>
                <w:sz w:val="24"/>
                <w:szCs w:val="24"/>
              </w:rPr>
            </w:pPr>
            <w:r>
              <w:rPr>
                <w:rFonts w:ascii="Times New Roman" w:hAnsi="Times New Roman" w:cs="Times New Roman"/>
                <w:sz w:val="24"/>
                <w:szCs w:val="24"/>
              </w:rPr>
              <w:t>9</w:t>
            </w:r>
          </w:p>
        </w:tc>
        <w:tc>
          <w:tcPr>
            <w:tcW w:w="2485"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sidRPr="00885865">
              <w:rPr>
                <w:rFonts w:ascii="Times New Roman" w:hAnsi="Times New Roman" w:cs="Times New Roman"/>
                <w:sz w:val="24"/>
                <w:szCs w:val="24"/>
              </w:rPr>
              <w:t>деятельность профессиональная, научная и техническая законсервирована</w:t>
            </w:r>
          </w:p>
        </w:tc>
        <w:tc>
          <w:tcPr>
            <w:tcW w:w="2169" w:type="dxa"/>
            <w:shd w:val="clear" w:color="auto" w:fill="FFE599" w:themeFill="accent4" w:themeFillTint="66"/>
          </w:tcPr>
          <w:p w:rsidR="00F745CE" w:rsidRDefault="00F745CE" w:rsidP="00633D18">
            <w:pPr>
              <w:rPr>
                <w:rFonts w:ascii="Times New Roman" w:hAnsi="Times New Roman" w:cs="Times New Roman"/>
                <w:sz w:val="24"/>
                <w:szCs w:val="24"/>
              </w:rPr>
            </w:pPr>
            <w:r w:rsidRPr="00885865">
              <w:rPr>
                <w:rFonts w:ascii="Times New Roman" w:hAnsi="Times New Roman" w:cs="Times New Roman"/>
                <w:sz w:val="24"/>
                <w:szCs w:val="24"/>
              </w:rPr>
              <w:t>-  0,2%</w:t>
            </w:r>
          </w:p>
        </w:tc>
        <w:tc>
          <w:tcPr>
            <w:tcW w:w="2060" w:type="dxa"/>
            <w:shd w:val="clear" w:color="auto" w:fill="FFE599" w:themeFill="accent4" w:themeFillTint="66"/>
          </w:tcPr>
          <w:p w:rsidR="00F745CE" w:rsidRDefault="00F745CE" w:rsidP="00633D18">
            <w:pPr>
              <w:rPr>
                <w:rFonts w:ascii="Times New Roman" w:hAnsi="Times New Roman" w:cs="Times New Roman"/>
                <w:sz w:val="24"/>
                <w:szCs w:val="24"/>
              </w:rPr>
            </w:pPr>
          </w:p>
        </w:tc>
        <w:tc>
          <w:tcPr>
            <w:tcW w:w="2071" w:type="dxa"/>
            <w:shd w:val="clear" w:color="auto" w:fill="FFE599" w:themeFill="accent4" w:themeFillTint="66"/>
          </w:tcPr>
          <w:p w:rsidR="00F745CE" w:rsidRPr="00E55B83" w:rsidRDefault="00F745CE" w:rsidP="00633D18">
            <w:pPr>
              <w:rPr>
                <w:rFonts w:ascii="Times New Roman" w:hAnsi="Times New Roman" w:cs="Times New Roman"/>
                <w:sz w:val="20"/>
                <w:szCs w:val="20"/>
              </w:rPr>
            </w:pPr>
            <w:r w:rsidRPr="006066C7">
              <w:rPr>
                <w:rFonts w:ascii="Times New Roman" w:hAnsi="Times New Roman" w:cs="Times New Roman"/>
                <w:sz w:val="20"/>
                <w:szCs w:val="20"/>
              </w:rPr>
              <w:t>В то же время у региона есть более сильные «конкуренты» в борьбе за технологические ресурсы и инновационные отрасли, в секторе науки и технологий область обладает самыми слабыми позициями в ЦФО.</w:t>
            </w:r>
          </w:p>
        </w:tc>
      </w:tr>
      <w:tr w:rsidR="00F745CE" w:rsidRPr="00E55B83" w:rsidTr="00FE46B5">
        <w:tc>
          <w:tcPr>
            <w:tcW w:w="560" w:type="dxa"/>
            <w:shd w:val="clear" w:color="auto" w:fill="FFE599" w:themeFill="accent4" w:themeFillTint="66"/>
          </w:tcPr>
          <w:p w:rsidR="00F745CE" w:rsidRDefault="00633D18" w:rsidP="00633D18">
            <w:pPr>
              <w:rPr>
                <w:rFonts w:ascii="Times New Roman" w:hAnsi="Times New Roman" w:cs="Times New Roman"/>
                <w:sz w:val="24"/>
                <w:szCs w:val="24"/>
              </w:rPr>
            </w:pPr>
            <w:r>
              <w:rPr>
                <w:rFonts w:ascii="Times New Roman" w:hAnsi="Times New Roman" w:cs="Times New Roman"/>
                <w:sz w:val="24"/>
                <w:szCs w:val="24"/>
              </w:rPr>
              <w:t>10</w:t>
            </w:r>
          </w:p>
        </w:tc>
        <w:tc>
          <w:tcPr>
            <w:tcW w:w="2485"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Pr>
                <w:rFonts w:ascii="Times New Roman" w:hAnsi="Times New Roman" w:cs="Times New Roman"/>
                <w:sz w:val="24"/>
                <w:szCs w:val="24"/>
              </w:rPr>
              <w:t>Деятельность гостиниц</w:t>
            </w:r>
            <w:r w:rsidRPr="00885865">
              <w:rPr>
                <w:rFonts w:ascii="Times New Roman" w:hAnsi="Times New Roman" w:cs="Times New Roman"/>
                <w:sz w:val="24"/>
                <w:szCs w:val="24"/>
              </w:rPr>
              <w:t xml:space="preserve"> и предприятий общественного питания</w:t>
            </w:r>
          </w:p>
        </w:tc>
        <w:tc>
          <w:tcPr>
            <w:tcW w:w="2169" w:type="dxa"/>
            <w:shd w:val="clear" w:color="auto" w:fill="FFE599" w:themeFill="accent4" w:themeFillTint="66"/>
          </w:tcPr>
          <w:p w:rsidR="00F745CE" w:rsidRDefault="00F745CE" w:rsidP="00633D18">
            <w:pPr>
              <w:rPr>
                <w:rFonts w:ascii="Times New Roman" w:hAnsi="Times New Roman" w:cs="Times New Roman"/>
                <w:sz w:val="24"/>
                <w:szCs w:val="24"/>
              </w:rPr>
            </w:pPr>
            <w:r w:rsidRPr="00885865">
              <w:rPr>
                <w:rFonts w:ascii="Times New Roman" w:hAnsi="Times New Roman" w:cs="Times New Roman"/>
                <w:sz w:val="24"/>
                <w:szCs w:val="24"/>
              </w:rPr>
              <w:t>- 0,0%</w:t>
            </w:r>
          </w:p>
        </w:tc>
        <w:tc>
          <w:tcPr>
            <w:tcW w:w="2060" w:type="dxa"/>
            <w:shd w:val="clear" w:color="auto" w:fill="FFE599" w:themeFill="accent4" w:themeFillTint="66"/>
          </w:tcPr>
          <w:p w:rsidR="00F745CE" w:rsidRDefault="00F745CE" w:rsidP="00633D18">
            <w:pPr>
              <w:rPr>
                <w:rFonts w:ascii="Times New Roman" w:hAnsi="Times New Roman" w:cs="Times New Roman"/>
                <w:sz w:val="24"/>
                <w:szCs w:val="24"/>
              </w:rPr>
            </w:pPr>
          </w:p>
        </w:tc>
        <w:tc>
          <w:tcPr>
            <w:tcW w:w="2071" w:type="dxa"/>
            <w:shd w:val="clear" w:color="auto" w:fill="FFE599" w:themeFill="accent4" w:themeFillTint="66"/>
          </w:tcPr>
          <w:p w:rsidR="00F745CE" w:rsidRPr="00E55B83" w:rsidRDefault="00F745CE" w:rsidP="00633D18">
            <w:pPr>
              <w:rPr>
                <w:rFonts w:ascii="Times New Roman" w:hAnsi="Times New Roman" w:cs="Times New Roman"/>
                <w:sz w:val="20"/>
                <w:szCs w:val="20"/>
              </w:rPr>
            </w:pPr>
          </w:p>
        </w:tc>
      </w:tr>
      <w:tr w:rsidR="00F745CE" w:rsidRPr="00E55B83" w:rsidTr="00FE46B5">
        <w:tc>
          <w:tcPr>
            <w:tcW w:w="560" w:type="dxa"/>
            <w:shd w:val="clear" w:color="auto" w:fill="FFE599" w:themeFill="accent4" w:themeFillTint="66"/>
          </w:tcPr>
          <w:p w:rsidR="00F745CE" w:rsidRDefault="00633D18" w:rsidP="00633D18">
            <w:pPr>
              <w:rPr>
                <w:rFonts w:ascii="Times New Roman" w:hAnsi="Times New Roman" w:cs="Times New Roman"/>
                <w:sz w:val="24"/>
                <w:szCs w:val="24"/>
              </w:rPr>
            </w:pPr>
            <w:r>
              <w:rPr>
                <w:rFonts w:ascii="Times New Roman" w:hAnsi="Times New Roman" w:cs="Times New Roman"/>
                <w:sz w:val="24"/>
                <w:szCs w:val="24"/>
              </w:rPr>
              <w:t>11</w:t>
            </w:r>
          </w:p>
        </w:tc>
        <w:tc>
          <w:tcPr>
            <w:tcW w:w="2485"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sidRPr="00415243">
              <w:rPr>
                <w:rFonts w:ascii="Times New Roman" w:hAnsi="Times New Roman" w:cs="Times New Roman"/>
                <w:sz w:val="24"/>
                <w:szCs w:val="24"/>
              </w:rPr>
              <w:t>Инвестиции в основной капитал по в</w:t>
            </w:r>
            <w:r>
              <w:rPr>
                <w:rFonts w:ascii="Times New Roman" w:hAnsi="Times New Roman" w:cs="Times New Roman"/>
                <w:sz w:val="24"/>
                <w:szCs w:val="24"/>
              </w:rPr>
              <w:t>идам экономической деятельности</w:t>
            </w:r>
          </w:p>
        </w:tc>
        <w:tc>
          <w:tcPr>
            <w:tcW w:w="2169"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 xml:space="preserve">+ </w:t>
            </w:r>
            <w:r w:rsidRPr="00415243">
              <w:rPr>
                <w:rFonts w:ascii="Times New Roman" w:hAnsi="Times New Roman" w:cs="Times New Roman"/>
                <w:sz w:val="24"/>
                <w:szCs w:val="24"/>
              </w:rPr>
              <w:t>100,6%</w:t>
            </w:r>
            <w:r>
              <w:rPr>
                <w:rFonts w:ascii="Times New Roman" w:hAnsi="Times New Roman" w:cs="Times New Roman"/>
                <w:sz w:val="24"/>
                <w:szCs w:val="24"/>
              </w:rPr>
              <w:t xml:space="preserve"> или </w:t>
            </w:r>
            <w:r w:rsidRPr="00415243">
              <w:rPr>
                <w:rFonts w:ascii="Times New Roman" w:hAnsi="Times New Roman" w:cs="Times New Roman"/>
                <w:sz w:val="24"/>
                <w:szCs w:val="24"/>
              </w:rPr>
              <w:t xml:space="preserve">102942,4 млн. руб. </w:t>
            </w:r>
          </w:p>
        </w:tc>
        <w:tc>
          <w:tcPr>
            <w:tcW w:w="2060" w:type="dxa"/>
            <w:shd w:val="clear" w:color="auto" w:fill="FFE599" w:themeFill="accent4" w:themeFillTint="66"/>
          </w:tcPr>
          <w:p w:rsidR="00F745CE" w:rsidRDefault="00F745CE" w:rsidP="00633D18">
            <w:pPr>
              <w:rPr>
                <w:rFonts w:ascii="Times New Roman" w:hAnsi="Times New Roman" w:cs="Times New Roman"/>
                <w:sz w:val="24"/>
                <w:szCs w:val="24"/>
              </w:rPr>
            </w:pPr>
          </w:p>
        </w:tc>
        <w:tc>
          <w:tcPr>
            <w:tcW w:w="2071" w:type="dxa"/>
            <w:shd w:val="clear" w:color="auto" w:fill="FFE599" w:themeFill="accent4" w:themeFillTint="66"/>
          </w:tcPr>
          <w:p w:rsidR="00F745CE" w:rsidRPr="00E55B83" w:rsidRDefault="00F745CE" w:rsidP="00633D18">
            <w:pPr>
              <w:rPr>
                <w:rFonts w:ascii="Times New Roman" w:hAnsi="Times New Roman" w:cs="Times New Roman"/>
                <w:sz w:val="20"/>
                <w:szCs w:val="20"/>
              </w:rPr>
            </w:pPr>
            <w:r w:rsidRPr="00415243">
              <w:rPr>
                <w:rFonts w:ascii="Times New Roman" w:hAnsi="Times New Roman" w:cs="Times New Roman"/>
                <w:sz w:val="20"/>
                <w:szCs w:val="20"/>
              </w:rPr>
              <w:t xml:space="preserve">Лидерами приведённого показателя являются представители обрабатывающих производств, добычи полезных ископаемых, </w:t>
            </w:r>
            <w:r w:rsidRPr="00415243">
              <w:rPr>
                <w:rFonts w:ascii="Times New Roman" w:hAnsi="Times New Roman" w:cs="Times New Roman"/>
                <w:sz w:val="20"/>
                <w:szCs w:val="20"/>
              </w:rPr>
              <w:lastRenderedPageBreak/>
              <w:t>сельское, лесное хозяйство, охота рыболовство и рыбоводство составляет 102942,4 млн. руб. 100,6% из общей суммарной задолженности в 102348,5 млн. руб.</w:t>
            </w:r>
          </w:p>
        </w:tc>
      </w:tr>
      <w:tr w:rsidR="00F745CE" w:rsidRPr="00E55B83" w:rsidTr="00FE46B5">
        <w:tc>
          <w:tcPr>
            <w:tcW w:w="560" w:type="dxa"/>
            <w:shd w:val="clear" w:color="auto" w:fill="B4C6E7" w:themeFill="accent5" w:themeFillTint="66"/>
          </w:tcPr>
          <w:p w:rsidR="00F745CE" w:rsidRDefault="00F745CE" w:rsidP="00633D18">
            <w:pPr>
              <w:rPr>
                <w:rFonts w:ascii="Times New Roman" w:hAnsi="Times New Roman" w:cs="Times New Roman"/>
                <w:sz w:val="24"/>
                <w:szCs w:val="24"/>
              </w:rPr>
            </w:pPr>
          </w:p>
        </w:tc>
        <w:tc>
          <w:tcPr>
            <w:tcW w:w="2485" w:type="dxa"/>
            <w:shd w:val="clear" w:color="auto" w:fill="B4C6E7" w:themeFill="accent5" w:themeFillTint="66"/>
          </w:tcPr>
          <w:p w:rsidR="00F745CE" w:rsidRPr="00FD6866" w:rsidRDefault="00F745CE" w:rsidP="00633D18">
            <w:pPr>
              <w:rPr>
                <w:rFonts w:ascii="Times New Roman" w:hAnsi="Times New Roman" w:cs="Times New Roman"/>
                <w:sz w:val="24"/>
                <w:szCs w:val="24"/>
              </w:rPr>
            </w:pPr>
          </w:p>
        </w:tc>
        <w:tc>
          <w:tcPr>
            <w:tcW w:w="2169" w:type="dxa"/>
            <w:shd w:val="clear" w:color="auto" w:fill="B4C6E7" w:themeFill="accent5" w:themeFillTint="66"/>
          </w:tcPr>
          <w:p w:rsidR="00F745CE" w:rsidRDefault="00F745CE" w:rsidP="00633D18">
            <w:pPr>
              <w:rPr>
                <w:rFonts w:ascii="Times New Roman" w:hAnsi="Times New Roman" w:cs="Times New Roman"/>
                <w:sz w:val="24"/>
                <w:szCs w:val="24"/>
              </w:rPr>
            </w:pPr>
          </w:p>
        </w:tc>
        <w:tc>
          <w:tcPr>
            <w:tcW w:w="2060" w:type="dxa"/>
            <w:shd w:val="clear" w:color="auto" w:fill="B4C6E7" w:themeFill="accent5" w:themeFillTint="66"/>
          </w:tcPr>
          <w:p w:rsidR="00F745CE" w:rsidRDefault="00F745CE" w:rsidP="00633D18">
            <w:pPr>
              <w:rPr>
                <w:rFonts w:ascii="Times New Roman" w:hAnsi="Times New Roman" w:cs="Times New Roman"/>
                <w:sz w:val="24"/>
                <w:szCs w:val="24"/>
              </w:rPr>
            </w:pPr>
          </w:p>
        </w:tc>
        <w:tc>
          <w:tcPr>
            <w:tcW w:w="2071" w:type="dxa"/>
            <w:shd w:val="clear" w:color="auto" w:fill="B4C6E7" w:themeFill="accent5" w:themeFillTint="66"/>
          </w:tcPr>
          <w:p w:rsidR="00F745CE" w:rsidRPr="00E55B83" w:rsidRDefault="00F745CE" w:rsidP="00633D18">
            <w:pPr>
              <w:rPr>
                <w:rFonts w:ascii="Times New Roman" w:hAnsi="Times New Roman" w:cs="Times New Roman"/>
                <w:sz w:val="20"/>
                <w:szCs w:val="20"/>
              </w:rPr>
            </w:pPr>
          </w:p>
        </w:tc>
      </w:tr>
    </w:tbl>
    <w:p w:rsidR="00F53275" w:rsidRPr="00F22392" w:rsidRDefault="00F53275" w:rsidP="00F53275">
      <w:pPr>
        <w:pStyle w:val="a4"/>
        <w:numPr>
          <w:ilvl w:val="0"/>
          <w:numId w:val="36"/>
        </w:numPr>
        <w:jc w:val="both"/>
        <w:rPr>
          <w:rFonts w:ascii="Times New Roman" w:hAnsi="Times New Roman" w:cs="Times New Roman"/>
          <w:sz w:val="24"/>
          <w:szCs w:val="24"/>
        </w:rPr>
      </w:pPr>
      <w:r w:rsidRPr="00F22392">
        <w:rPr>
          <w:rFonts w:ascii="Times New Roman" w:hAnsi="Times New Roman" w:cs="Times New Roman"/>
          <w:sz w:val="24"/>
          <w:szCs w:val="24"/>
        </w:rPr>
        <w:t>Инвестиции в основной капитал сократились по всем статьям</w:t>
      </w:r>
      <w:r w:rsidRPr="00F22392">
        <w:t xml:space="preserve">. </w:t>
      </w:r>
      <w:r w:rsidRPr="00F22392">
        <w:rPr>
          <w:rFonts w:ascii="Times New Roman" w:hAnsi="Times New Roman" w:cs="Times New Roman"/>
          <w:sz w:val="24"/>
          <w:szCs w:val="24"/>
        </w:rPr>
        <w:t xml:space="preserve">Источники финансирования в основной капитал с 2017 г. в 15% сократились практически в два раза 7% и к 2020 году составили 8,0%, в следствии чего инвестиции из-за рубежа перестали вообще поступать к 2020 году (COVID-19). Откуда у нас будет рост? Агрохолдинги не вкладывают в фармацевтику и компоненты для почвы и грунтов (через лет 10 почва </w:t>
      </w:r>
      <w:proofErr w:type="spellStart"/>
      <w:r w:rsidRPr="00F22392">
        <w:rPr>
          <w:rFonts w:ascii="Times New Roman" w:hAnsi="Times New Roman" w:cs="Times New Roman"/>
          <w:sz w:val="24"/>
          <w:szCs w:val="24"/>
        </w:rPr>
        <w:t>ствнет</w:t>
      </w:r>
      <w:proofErr w:type="spellEnd"/>
      <w:r w:rsidRPr="00F22392">
        <w:rPr>
          <w:rFonts w:ascii="Times New Roman" w:hAnsi="Times New Roman" w:cs="Times New Roman"/>
          <w:sz w:val="24"/>
          <w:szCs w:val="24"/>
        </w:rPr>
        <w:t xml:space="preserve"> бесплодной в виду </w:t>
      </w:r>
      <w:proofErr w:type="spellStart"/>
      <w:r w:rsidRPr="00F22392">
        <w:rPr>
          <w:rFonts w:ascii="Times New Roman" w:hAnsi="Times New Roman" w:cs="Times New Roman"/>
          <w:sz w:val="24"/>
          <w:szCs w:val="24"/>
        </w:rPr>
        <w:t>закисления</w:t>
      </w:r>
      <w:proofErr w:type="spellEnd"/>
      <w:r w:rsidRPr="00F22392">
        <w:rPr>
          <w:rFonts w:ascii="Times New Roman" w:hAnsi="Times New Roman" w:cs="Times New Roman"/>
          <w:sz w:val="24"/>
          <w:szCs w:val="24"/>
        </w:rPr>
        <w:t>, подпитывать нечем).</w:t>
      </w:r>
    </w:p>
    <w:p w:rsidR="00651F59" w:rsidRPr="00F22392" w:rsidRDefault="00F53275" w:rsidP="00F22392">
      <w:pPr>
        <w:pStyle w:val="a4"/>
        <w:numPr>
          <w:ilvl w:val="0"/>
          <w:numId w:val="36"/>
        </w:numPr>
        <w:jc w:val="both"/>
        <w:rPr>
          <w:rFonts w:ascii="Times New Roman" w:hAnsi="Times New Roman" w:cs="Times New Roman"/>
          <w:sz w:val="24"/>
          <w:szCs w:val="24"/>
        </w:rPr>
      </w:pPr>
      <w:r w:rsidRPr="00F22392">
        <w:rPr>
          <w:rFonts w:ascii="Times New Roman" w:hAnsi="Times New Roman" w:cs="Times New Roman"/>
          <w:sz w:val="24"/>
          <w:szCs w:val="24"/>
        </w:rPr>
        <w:t>Агрохолдингам не выгодно вкладывать инвестиции в разработку компонентов для почвы и семян (официально вывести средства за рубеж очень легко, покупай все компоненты и технику за рубежом и львиную долю средств оставляешь за границей официально).</w:t>
      </w:r>
    </w:p>
    <w:tbl>
      <w:tblPr>
        <w:tblStyle w:val="a3"/>
        <w:tblW w:w="0" w:type="auto"/>
        <w:tblLook w:val="04A0" w:firstRow="1" w:lastRow="0" w:firstColumn="1" w:lastColumn="0" w:noHBand="0" w:noVBand="1"/>
      </w:tblPr>
      <w:tblGrid>
        <w:gridCol w:w="560"/>
        <w:gridCol w:w="2484"/>
        <w:gridCol w:w="2168"/>
        <w:gridCol w:w="2062"/>
        <w:gridCol w:w="2071"/>
      </w:tblGrid>
      <w:tr w:rsidR="00F745CE" w:rsidRPr="001103A3" w:rsidTr="00FE46B5">
        <w:tc>
          <w:tcPr>
            <w:tcW w:w="9345" w:type="dxa"/>
            <w:gridSpan w:val="5"/>
            <w:shd w:val="clear" w:color="auto" w:fill="B4C6E7" w:themeFill="accent5" w:themeFillTint="66"/>
          </w:tcPr>
          <w:p w:rsidR="00F745CE" w:rsidRPr="001103A3" w:rsidRDefault="00F745CE" w:rsidP="00633D18">
            <w:pPr>
              <w:jc w:val="center"/>
              <w:rPr>
                <w:rFonts w:ascii="Times New Roman" w:hAnsi="Times New Roman" w:cs="Times New Roman"/>
                <w:b/>
                <w:sz w:val="24"/>
                <w:szCs w:val="24"/>
              </w:rPr>
            </w:pPr>
            <w:r w:rsidRPr="001103A3">
              <w:rPr>
                <w:rFonts w:ascii="Times New Roman" w:hAnsi="Times New Roman" w:cs="Times New Roman"/>
                <w:b/>
                <w:sz w:val="24"/>
                <w:szCs w:val="24"/>
              </w:rPr>
              <w:t>Индекс Потребительских Цен Стоимость Набора Продуктов</w:t>
            </w:r>
          </w:p>
        </w:tc>
      </w:tr>
      <w:tr w:rsidR="00651F59" w:rsidRPr="00E55B83" w:rsidTr="00FE46B5">
        <w:tc>
          <w:tcPr>
            <w:tcW w:w="560" w:type="dxa"/>
            <w:shd w:val="clear" w:color="auto" w:fill="FFE599" w:themeFill="accent4" w:themeFillTint="66"/>
          </w:tcPr>
          <w:p w:rsidR="00651F59" w:rsidRPr="008943C3" w:rsidRDefault="00651F59" w:rsidP="008943C3">
            <w:pPr>
              <w:rPr>
                <w:rFonts w:ascii="Times New Roman" w:hAnsi="Times New Roman" w:cs="Times New Roman"/>
                <w:b/>
                <w:sz w:val="24"/>
                <w:szCs w:val="24"/>
              </w:rPr>
            </w:pPr>
          </w:p>
        </w:tc>
        <w:tc>
          <w:tcPr>
            <w:tcW w:w="2484"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168"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062"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071"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r>
      <w:tr w:rsidR="008943C3" w:rsidRPr="00E55B83" w:rsidTr="00FE46B5">
        <w:tc>
          <w:tcPr>
            <w:tcW w:w="560" w:type="dxa"/>
            <w:shd w:val="clear" w:color="auto" w:fill="B4C6E7" w:themeFill="accent5" w:themeFillTint="66"/>
          </w:tcPr>
          <w:p w:rsidR="008943C3" w:rsidRPr="008943C3" w:rsidRDefault="008943C3" w:rsidP="008943C3">
            <w:pPr>
              <w:rPr>
                <w:rFonts w:ascii="Times New Roman" w:hAnsi="Times New Roman" w:cs="Times New Roman"/>
                <w:b/>
                <w:sz w:val="24"/>
                <w:szCs w:val="24"/>
              </w:rPr>
            </w:pPr>
            <w:r w:rsidRPr="008943C3">
              <w:rPr>
                <w:rFonts w:ascii="Times New Roman" w:hAnsi="Times New Roman" w:cs="Times New Roman"/>
                <w:b/>
                <w:sz w:val="24"/>
                <w:szCs w:val="24"/>
              </w:rPr>
              <w:t>п/н</w:t>
            </w:r>
          </w:p>
        </w:tc>
        <w:tc>
          <w:tcPr>
            <w:tcW w:w="2484"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Наименование показателя</w:t>
            </w:r>
          </w:p>
        </w:tc>
        <w:tc>
          <w:tcPr>
            <w:tcW w:w="2168"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Сокращение</w:t>
            </w:r>
          </w:p>
        </w:tc>
        <w:tc>
          <w:tcPr>
            <w:tcW w:w="2062"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Ежегодное сокращение</w:t>
            </w:r>
          </w:p>
        </w:tc>
        <w:tc>
          <w:tcPr>
            <w:tcW w:w="2071"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Комментарий</w:t>
            </w:r>
          </w:p>
        </w:tc>
      </w:tr>
      <w:tr w:rsidR="00F745CE" w:rsidRPr="00E55B83" w:rsidTr="00FE46B5">
        <w:tc>
          <w:tcPr>
            <w:tcW w:w="560" w:type="dxa"/>
            <w:shd w:val="clear" w:color="auto" w:fill="FFE599" w:themeFill="accent4" w:themeFillTint="66"/>
          </w:tcPr>
          <w:p w:rsidR="00F745CE" w:rsidRDefault="00633D18" w:rsidP="00633D18">
            <w:pPr>
              <w:rPr>
                <w:rFonts w:ascii="Times New Roman" w:hAnsi="Times New Roman" w:cs="Times New Roman"/>
                <w:sz w:val="24"/>
                <w:szCs w:val="24"/>
              </w:rPr>
            </w:pPr>
            <w:r>
              <w:rPr>
                <w:rFonts w:ascii="Times New Roman" w:hAnsi="Times New Roman" w:cs="Times New Roman"/>
                <w:sz w:val="24"/>
                <w:szCs w:val="24"/>
              </w:rPr>
              <w:t>1</w:t>
            </w:r>
          </w:p>
        </w:tc>
        <w:tc>
          <w:tcPr>
            <w:tcW w:w="2484"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sidRPr="005629FB">
              <w:rPr>
                <w:rFonts w:ascii="Times New Roman" w:hAnsi="Times New Roman" w:cs="Times New Roman"/>
                <w:sz w:val="24"/>
                <w:szCs w:val="24"/>
              </w:rPr>
              <w:t>Индекс потребительских цен</w:t>
            </w:r>
            <w:r>
              <w:rPr>
                <w:rFonts w:ascii="Times New Roman" w:hAnsi="Times New Roman" w:cs="Times New Roman"/>
                <w:sz w:val="24"/>
                <w:szCs w:val="24"/>
              </w:rPr>
              <w:t xml:space="preserve"> в</w:t>
            </w:r>
            <w:r w:rsidRPr="005629FB">
              <w:rPr>
                <w:rFonts w:ascii="Times New Roman" w:hAnsi="Times New Roman" w:cs="Times New Roman"/>
                <w:sz w:val="24"/>
                <w:szCs w:val="24"/>
              </w:rPr>
              <w:t xml:space="preserve"> динамике с 2017 г. </w:t>
            </w:r>
            <w:r>
              <w:rPr>
                <w:rFonts w:ascii="Times New Roman" w:hAnsi="Times New Roman" w:cs="Times New Roman"/>
                <w:sz w:val="24"/>
                <w:szCs w:val="24"/>
              </w:rPr>
              <w:t>на 2020 год</w:t>
            </w:r>
          </w:p>
        </w:tc>
        <w:tc>
          <w:tcPr>
            <w:tcW w:w="2168"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w:t>
            </w:r>
            <w:r w:rsidRPr="005629FB">
              <w:rPr>
                <w:rFonts w:ascii="Times New Roman" w:hAnsi="Times New Roman" w:cs="Times New Roman"/>
                <w:sz w:val="24"/>
                <w:szCs w:val="24"/>
              </w:rPr>
              <w:t xml:space="preserve"> 3,4%</w:t>
            </w:r>
          </w:p>
        </w:tc>
        <w:tc>
          <w:tcPr>
            <w:tcW w:w="2062" w:type="dxa"/>
            <w:shd w:val="clear" w:color="auto" w:fill="FFE599" w:themeFill="accent4" w:themeFillTint="66"/>
          </w:tcPr>
          <w:p w:rsidR="00F745CE" w:rsidRDefault="00F745CE" w:rsidP="00633D18">
            <w:pPr>
              <w:rPr>
                <w:rFonts w:ascii="Times New Roman" w:hAnsi="Times New Roman" w:cs="Times New Roman"/>
                <w:sz w:val="24"/>
                <w:szCs w:val="24"/>
              </w:rPr>
            </w:pPr>
          </w:p>
        </w:tc>
        <w:tc>
          <w:tcPr>
            <w:tcW w:w="2071" w:type="dxa"/>
            <w:shd w:val="clear" w:color="auto" w:fill="FFE599" w:themeFill="accent4" w:themeFillTint="66"/>
          </w:tcPr>
          <w:p w:rsidR="00F745CE" w:rsidRPr="00E55B83" w:rsidRDefault="00F745CE" w:rsidP="00633D18">
            <w:pPr>
              <w:rPr>
                <w:rFonts w:ascii="Times New Roman" w:hAnsi="Times New Roman" w:cs="Times New Roman"/>
                <w:sz w:val="20"/>
                <w:szCs w:val="20"/>
              </w:rPr>
            </w:pPr>
            <w:r>
              <w:rPr>
                <w:rFonts w:ascii="Times New Roman" w:hAnsi="Times New Roman" w:cs="Times New Roman"/>
                <w:sz w:val="20"/>
                <w:szCs w:val="20"/>
              </w:rPr>
              <w:t xml:space="preserve">Данный показатель </w:t>
            </w:r>
            <w:r w:rsidRPr="005629FB">
              <w:rPr>
                <w:rFonts w:ascii="Times New Roman" w:hAnsi="Times New Roman" w:cs="Times New Roman"/>
                <w:sz w:val="20"/>
                <w:szCs w:val="20"/>
              </w:rPr>
              <w:t>составил 104,9% на декабрь 2020 года к декабрю 2019 года. В динамике с 2017 г. индекс потребительских цен составлял – 101,5%, к 2020 году увеличился на – 3,4% и составил – 104,9%.</w:t>
            </w:r>
          </w:p>
        </w:tc>
      </w:tr>
      <w:tr w:rsidR="00F745CE" w:rsidRPr="00E55B83" w:rsidTr="00FE46B5">
        <w:tc>
          <w:tcPr>
            <w:tcW w:w="560" w:type="dxa"/>
            <w:tcBorders>
              <w:bottom w:val="single" w:sz="4" w:space="0" w:color="auto"/>
            </w:tcBorders>
            <w:shd w:val="clear" w:color="auto" w:fill="FFE599" w:themeFill="accent4" w:themeFillTint="66"/>
          </w:tcPr>
          <w:p w:rsidR="00F745CE" w:rsidRDefault="00633D18" w:rsidP="00633D18">
            <w:pPr>
              <w:rPr>
                <w:rFonts w:ascii="Times New Roman" w:hAnsi="Times New Roman" w:cs="Times New Roman"/>
                <w:sz w:val="24"/>
                <w:szCs w:val="24"/>
              </w:rPr>
            </w:pPr>
            <w:r>
              <w:rPr>
                <w:rFonts w:ascii="Times New Roman" w:hAnsi="Times New Roman" w:cs="Times New Roman"/>
                <w:sz w:val="24"/>
                <w:szCs w:val="24"/>
              </w:rPr>
              <w:t>2</w:t>
            </w:r>
          </w:p>
        </w:tc>
        <w:tc>
          <w:tcPr>
            <w:tcW w:w="2484" w:type="dxa"/>
            <w:tcBorders>
              <w:bottom w:val="single" w:sz="4" w:space="0" w:color="auto"/>
            </w:tcBorders>
            <w:shd w:val="clear" w:color="auto" w:fill="FFE599" w:themeFill="accent4" w:themeFillTint="66"/>
          </w:tcPr>
          <w:p w:rsidR="00F745CE" w:rsidRPr="00FD6866" w:rsidRDefault="00F745CE" w:rsidP="00633D18">
            <w:pPr>
              <w:rPr>
                <w:rFonts w:ascii="Times New Roman" w:hAnsi="Times New Roman" w:cs="Times New Roman"/>
                <w:sz w:val="24"/>
                <w:szCs w:val="24"/>
              </w:rPr>
            </w:pPr>
            <w:r w:rsidRPr="004E4D77">
              <w:rPr>
                <w:rFonts w:ascii="Times New Roman" w:hAnsi="Times New Roman" w:cs="Times New Roman"/>
                <w:sz w:val="24"/>
                <w:szCs w:val="24"/>
              </w:rPr>
              <w:t xml:space="preserve">Динамика стоимости набора продуктов питания в области в 2019 г. </w:t>
            </w:r>
            <w:r>
              <w:rPr>
                <w:rFonts w:ascii="Times New Roman" w:hAnsi="Times New Roman" w:cs="Times New Roman"/>
                <w:sz w:val="24"/>
                <w:szCs w:val="24"/>
              </w:rPr>
              <w:t>на</w:t>
            </w:r>
            <w:r w:rsidRPr="004E4D77">
              <w:rPr>
                <w:rFonts w:ascii="Times New Roman" w:hAnsi="Times New Roman" w:cs="Times New Roman"/>
                <w:sz w:val="24"/>
                <w:szCs w:val="24"/>
              </w:rPr>
              <w:t xml:space="preserve"> 2020 </w:t>
            </w:r>
            <w:r>
              <w:rPr>
                <w:rFonts w:ascii="Times New Roman" w:hAnsi="Times New Roman" w:cs="Times New Roman"/>
                <w:sz w:val="24"/>
                <w:szCs w:val="24"/>
              </w:rPr>
              <w:t>г.</w:t>
            </w:r>
          </w:p>
        </w:tc>
        <w:tc>
          <w:tcPr>
            <w:tcW w:w="2168" w:type="dxa"/>
            <w:tcBorders>
              <w:bottom w:val="single" w:sz="4" w:space="0" w:color="auto"/>
            </w:tcBorders>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 xml:space="preserve">+ </w:t>
            </w:r>
            <w:r w:rsidRPr="004E4D77">
              <w:rPr>
                <w:rFonts w:ascii="Times New Roman" w:hAnsi="Times New Roman" w:cs="Times New Roman"/>
                <w:sz w:val="24"/>
                <w:szCs w:val="24"/>
              </w:rPr>
              <w:t>287,6 руб.</w:t>
            </w:r>
          </w:p>
        </w:tc>
        <w:tc>
          <w:tcPr>
            <w:tcW w:w="2062" w:type="dxa"/>
            <w:tcBorders>
              <w:bottom w:val="single" w:sz="4" w:space="0" w:color="auto"/>
            </w:tcBorders>
            <w:shd w:val="clear" w:color="auto" w:fill="FFE599" w:themeFill="accent4" w:themeFillTint="66"/>
          </w:tcPr>
          <w:p w:rsidR="00F745CE" w:rsidRDefault="00F745CE" w:rsidP="00633D18">
            <w:pPr>
              <w:rPr>
                <w:rFonts w:ascii="Times New Roman" w:hAnsi="Times New Roman" w:cs="Times New Roman"/>
                <w:sz w:val="24"/>
                <w:szCs w:val="24"/>
              </w:rPr>
            </w:pPr>
          </w:p>
        </w:tc>
        <w:tc>
          <w:tcPr>
            <w:tcW w:w="2071" w:type="dxa"/>
            <w:tcBorders>
              <w:bottom w:val="single" w:sz="4" w:space="0" w:color="auto"/>
            </w:tcBorders>
            <w:shd w:val="clear" w:color="auto" w:fill="FFE599" w:themeFill="accent4" w:themeFillTint="66"/>
          </w:tcPr>
          <w:p w:rsidR="00F745CE" w:rsidRPr="00E55B83" w:rsidRDefault="00F745CE" w:rsidP="00633D18">
            <w:pPr>
              <w:rPr>
                <w:rFonts w:ascii="Times New Roman" w:hAnsi="Times New Roman" w:cs="Times New Roman"/>
                <w:sz w:val="20"/>
                <w:szCs w:val="20"/>
              </w:rPr>
            </w:pPr>
            <w:r w:rsidRPr="004E4D77">
              <w:rPr>
                <w:rFonts w:ascii="Times New Roman" w:hAnsi="Times New Roman" w:cs="Times New Roman"/>
                <w:sz w:val="20"/>
                <w:szCs w:val="20"/>
              </w:rPr>
              <w:t>Динамика стоимости набора продуктов питания в области в 2019 г. – 3438,79 руб. выросла - на 287,6 руб. в 2020 году и составила – 3726,39 руб.</w:t>
            </w:r>
          </w:p>
        </w:tc>
      </w:tr>
      <w:tr w:rsidR="00F745CE" w:rsidRPr="00E55B83" w:rsidTr="00FE46B5">
        <w:tc>
          <w:tcPr>
            <w:tcW w:w="560" w:type="dxa"/>
            <w:shd w:val="clear" w:color="auto" w:fill="B4C6E7" w:themeFill="accent5" w:themeFillTint="66"/>
          </w:tcPr>
          <w:p w:rsidR="00F745CE" w:rsidRDefault="00F745CE" w:rsidP="00633D18">
            <w:pPr>
              <w:rPr>
                <w:rFonts w:ascii="Times New Roman" w:hAnsi="Times New Roman" w:cs="Times New Roman"/>
                <w:sz w:val="24"/>
                <w:szCs w:val="24"/>
              </w:rPr>
            </w:pPr>
          </w:p>
        </w:tc>
        <w:tc>
          <w:tcPr>
            <w:tcW w:w="2484" w:type="dxa"/>
            <w:shd w:val="clear" w:color="auto" w:fill="B4C6E7" w:themeFill="accent5" w:themeFillTint="66"/>
          </w:tcPr>
          <w:p w:rsidR="00F745CE" w:rsidRPr="00FD6866" w:rsidRDefault="00F745CE" w:rsidP="00633D18">
            <w:pPr>
              <w:rPr>
                <w:rFonts w:ascii="Times New Roman" w:hAnsi="Times New Roman" w:cs="Times New Roman"/>
                <w:sz w:val="24"/>
                <w:szCs w:val="24"/>
              </w:rPr>
            </w:pPr>
          </w:p>
        </w:tc>
        <w:tc>
          <w:tcPr>
            <w:tcW w:w="2168" w:type="dxa"/>
            <w:shd w:val="clear" w:color="auto" w:fill="B4C6E7" w:themeFill="accent5" w:themeFillTint="66"/>
          </w:tcPr>
          <w:p w:rsidR="00F745CE" w:rsidRDefault="00F745CE" w:rsidP="00633D18">
            <w:pPr>
              <w:rPr>
                <w:rFonts w:ascii="Times New Roman" w:hAnsi="Times New Roman" w:cs="Times New Roman"/>
                <w:sz w:val="24"/>
                <w:szCs w:val="24"/>
              </w:rPr>
            </w:pPr>
          </w:p>
        </w:tc>
        <w:tc>
          <w:tcPr>
            <w:tcW w:w="2062" w:type="dxa"/>
            <w:shd w:val="clear" w:color="auto" w:fill="B4C6E7" w:themeFill="accent5" w:themeFillTint="66"/>
          </w:tcPr>
          <w:p w:rsidR="00F745CE" w:rsidRDefault="00F745CE" w:rsidP="00633D18">
            <w:pPr>
              <w:rPr>
                <w:rFonts w:ascii="Times New Roman" w:hAnsi="Times New Roman" w:cs="Times New Roman"/>
                <w:sz w:val="24"/>
                <w:szCs w:val="24"/>
              </w:rPr>
            </w:pPr>
          </w:p>
        </w:tc>
        <w:tc>
          <w:tcPr>
            <w:tcW w:w="2071" w:type="dxa"/>
            <w:shd w:val="clear" w:color="auto" w:fill="B4C6E7" w:themeFill="accent5" w:themeFillTint="66"/>
          </w:tcPr>
          <w:p w:rsidR="00F745CE" w:rsidRPr="00E55B83" w:rsidRDefault="00F745CE" w:rsidP="00633D18">
            <w:pPr>
              <w:rPr>
                <w:rFonts w:ascii="Times New Roman" w:hAnsi="Times New Roman" w:cs="Times New Roman"/>
                <w:sz w:val="20"/>
                <w:szCs w:val="20"/>
              </w:rPr>
            </w:pPr>
          </w:p>
        </w:tc>
      </w:tr>
    </w:tbl>
    <w:p w:rsidR="00F745CE" w:rsidRDefault="00F745CE" w:rsidP="00D67FD8">
      <w:pPr>
        <w:jc w:val="both"/>
      </w:pPr>
    </w:p>
    <w:p w:rsidR="00F745CE" w:rsidRDefault="00D67FD8" w:rsidP="00D67FD8">
      <w:pPr>
        <w:pStyle w:val="a4"/>
        <w:numPr>
          <w:ilvl w:val="0"/>
          <w:numId w:val="38"/>
        </w:numPr>
        <w:jc w:val="both"/>
        <w:rPr>
          <w:rFonts w:ascii="Times New Roman" w:hAnsi="Times New Roman" w:cs="Times New Roman"/>
          <w:sz w:val="24"/>
          <w:szCs w:val="24"/>
        </w:rPr>
      </w:pPr>
      <w:r w:rsidRPr="00D67FD8">
        <w:rPr>
          <w:rFonts w:ascii="Times New Roman" w:hAnsi="Times New Roman" w:cs="Times New Roman"/>
          <w:sz w:val="24"/>
          <w:szCs w:val="24"/>
        </w:rPr>
        <w:t xml:space="preserve">Индекс потребительских цен в динамике с 2017 г. на 2020 год вырос на + 3,4%, смотрим данный показатель в общей картине, населения у нас не прибавилось, рабочих мест тоже, налоговых отчислений жирный минус от Крупного бизнеса, все основные расходы на поддержку экономической ситуации региона несёт на себе Федеральный бюджет и местное население. </w:t>
      </w:r>
    </w:p>
    <w:p w:rsidR="00D67FD8" w:rsidRDefault="00D67FD8" w:rsidP="00D67FD8">
      <w:pPr>
        <w:jc w:val="both"/>
        <w:rPr>
          <w:rFonts w:ascii="Times New Roman" w:hAnsi="Times New Roman" w:cs="Times New Roman"/>
          <w:sz w:val="24"/>
          <w:szCs w:val="24"/>
        </w:rPr>
      </w:pPr>
    </w:p>
    <w:p w:rsidR="00D67FD8" w:rsidRDefault="00D67FD8" w:rsidP="00D67FD8">
      <w:pPr>
        <w:jc w:val="both"/>
        <w:rPr>
          <w:rFonts w:ascii="Times New Roman" w:hAnsi="Times New Roman" w:cs="Times New Roman"/>
          <w:sz w:val="24"/>
          <w:szCs w:val="24"/>
        </w:rPr>
      </w:pPr>
    </w:p>
    <w:p w:rsidR="00D67FD8" w:rsidRPr="00D67FD8" w:rsidRDefault="00D67FD8" w:rsidP="00D67FD8">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560"/>
        <w:gridCol w:w="2480"/>
        <w:gridCol w:w="2166"/>
        <w:gridCol w:w="2068"/>
        <w:gridCol w:w="2071"/>
      </w:tblGrid>
      <w:tr w:rsidR="00F745CE" w:rsidRPr="001103A3" w:rsidTr="00FE46B5">
        <w:tc>
          <w:tcPr>
            <w:tcW w:w="9345" w:type="dxa"/>
            <w:gridSpan w:val="5"/>
            <w:shd w:val="clear" w:color="auto" w:fill="B4C6E7" w:themeFill="accent5" w:themeFillTint="66"/>
          </w:tcPr>
          <w:p w:rsidR="00F745CE" w:rsidRPr="001103A3" w:rsidRDefault="00F745CE" w:rsidP="00633D18">
            <w:pPr>
              <w:jc w:val="center"/>
              <w:rPr>
                <w:rFonts w:ascii="Times New Roman" w:hAnsi="Times New Roman" w:cs="Times New Roman"/>
                <w:b/>
                <w:sz w:val="24"/>
                <w:szCs w:val="24"/>
              </w:rPr>
            </w:pPr>
            <w:r w:rsidRPr="001103A3">
              <w:rPr>
                <w:rFonts w:ascii="Times New Roman" w:hAnsi="Times New Roman" w:cs="Times New Roman"/>
                <w:b/>
                <w:sz w:val="24"/>
                <w:szCs w:val="24"/>
              </w:rPr>
              <w:t>Доля Импорта/Экспорта Белгородской области</w:t>
            </w:r>
          </w:p>
        </w:tc>
      </w:tr>
      <w:tr w:rsidR="00651F59" w:rsidRPr="00E55B83" w:rsidTr="00FE46B5">
        <w:tc>
          <w:tcPr>
            <w:tcW w:w="560" w:type="dxa"/>
            <w:shd w:val="clear" w:color="auto" w:fill="FFE599" w:themeFill="accent4" w:themeFillTint="66"/>
          </w:tcPr>
          <w:p w:rsidR="00651F59" w:rsidRPr="008943C3" w:rsidRDefault="00651F59" w:rsidP="008943C3">
            <w:pPr>
              <w:rPr>
                <w:rFonts w:ascii="Times New Roman" w:hAnsi="Times New Roman" w:cs="Times New Roman"/>
                <w:b/>
                <w:sz w:val="24"/>
                <w:szCs w:val="24"/>
              </w:rPr>
            </w:pPr>
          </w:p>
        </w:tc>
        <w:tc>
          <w:tcPr>
            <w:tcW w:w="2480"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166"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068"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071"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r>
      <w:tr w:rsidR="008943C3" w:rsidRPr="00E55B83" w:rsidTr="00FE46B5">
        <w:tc>
          <w:tcPr>
            <w:tcW w:w="560" w:type="dxa"/>
            <w:shd w:val="clear" w:color="auto" w:fill="B4C6E7" w:themeFill="accent5" w:themeFillTint="66"/>
          </w:tcPr>
          <w:p w:rsidR="008943C3" w:rsidRPr="008943C3" w:rsidRDefault="008943C3" w:rsidP="008943C3">
            <w:pPr>
              <w:rPr>
                <w:rFonts w:ascii="Times New Roman" w:hAnsi="Times New Roman" w:cs="Times New Roman"/>
                <w:b/>
                <w:sz w:val="24"/>
                <w:szCs w:val="24"/>
              </w:rPr>
            </w:pPr>
            <w:r w:rsidRPr="008943C3">
              <w:rPr>
                <w:rFonts w:ascii="Times New Roman" w:hAnsi="Times New Roman" w:cs="Times New Roman"/>
                <w:b/>
                <w:sz w:val="24"/>
                <w:szCs w:val="24"/>
              </w:rPr>
              <w:t>п/н</w:t>
            </w:r>
          </w:p>
        </w:tc>
        <w:tc>
          <w:tcPr>
            <w:tcW w:w="2480"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Наименование показателя</w:t>
            </w:r>
          </w:p>
        </w:tc>
        <w:tc>
          <w:tcPr>
            <w:tcW w:w="2166"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Сокращение</w:t>
            </w:r>
          </w:p>
        </w:tc>
        <w:tc>
          <w:tcPr>
            <w:tcW w:w="2068"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Ежегодное сокращение</w:t>
            </w:r>
          </w:p>
        </w:tc>
        <w:tc>
          <w:tcPr>
            <w:tcW w:w="2071"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Комментарий</w:t>
            </w:r>
          </w:p>
        </w:tc>
      </w:tr>
      <w:tr w:rsidR="00F745CE" w:rsidRPr="00E55B83" w:rsidTr="00FE46B5">
        <w:tc>
          <w:tcPr>
            <w:tcW w:w="560" w:type="dxa"/>
            <w:shd w:val="clear" w:color="auto" w:fill="FFE599" w:themeFill="accent4" w:themeFillTint="66"/>
          </w:tcPr>
          <w:p w:rsidR="00F745CE" w:rsidRDefault="00633D18" w:rsidP="00633D18">
            <w:pPr>
              <w:rPr>
                <w:rFonts w:ascii="Times New Roman" w:hAnsi="Times New Roman" w:cs="Times New Roman"/>
                <w:sz w:val="24"/>
                <w:szCs w:val="24"/>
              </w:rPr>
            </w:pPr>
            <w:r>
              <w:rPr>
                <w:rFonts w:ascii="Times New Roman" w:hAnsi="Times New Roman" w:cs="Times New Roman"/>
                <w:sz w:val="24"/>
                <w:szCs w:val="24"/>
              </w:rPr>
              <w:t>1</w:t>
            </w:r>
          </w:p>
        </w:tc>
        <w:tc>
          <w:tcPr>
            <w:tcW w:w="2480"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Д</w:t>
            </w:r>
            <w:r w:rsidRPr="003D3435">
              <w:rPr>
                <w:rFonts w:ascii="Times New Roman" w:hAnsi="Times New Roman" w:cs="Times New Roman"/>
                <w:sz w:val="24"/>
                <w:szCs w:val="24"/>
              </w:rPr>
              <w:t>оля импорта</w:t>
            </w:r>
            <w:r>
              <w:rPr>
                <w:rFonts w:ascii="Times New Roman" w:hAnsi="Times New Roman" w:cs="Times New Roman"/>
                <w:sz w:val="24"/>
                <w:szCs w:val="24"/>
              </w:rPr>
              <w:t xml:space="preserve"> с</w:t>
            </w:r>
            <w:r w:rsidRPr="003D3435">
              <w:rPr>
                <w:rFonts w:ascii="Times New Roman" w:hAnsi="Times New Roman" w:cs="Times New Roman"/>
                <w:sz w:val="24"/>
                <w:szCs w:val="24"/>
              </w:rPr>
              <w:t xml:space="preserve"> 2017 г.</w:t>
            </w:r>
            <w:r>
              <w:rPr>
                <w:rFonts w:ascii="Times New Roman" w:hAnsi="Times New Roman" w:cs="Times New Roman"/>
                <w:sz w:val="24"/>
                <w:szCs w:val="24"/>
              </w:rPr>
              <w:t xml:space="preserve"> на 2020 г.</w:t>
            </w:r>
          </w:p>
          <w:p w:rsidR="00F745CE" w:rsidRDefault="00F745CE" w:rsidP="00633D18">
            <w:pPr>
              <w:rPr>
                <w:rFonts w:ascii="Times New Roman" w:hAnsi="Times New Roman" w:cs="Times New Roman"/>
                <w:sz w:val="24"/>
                <w:szCs w:val="24"/>
              </w:rPr>
            </w:pPr>
          </w:p>
          <w:p w:rsidR="00F745CE" w:rsidRPr="00FD6866" w:rsidRDefault="00F745CE" w:rsidP="00633D18">
            <w:pPr>
              <w:rPr>
                <w:rFonts w:ascii="Times New Roman" w:hAnsi="Times New Roman" w:cs="Times New Roman"/>
                <w:sz w:val="24"/>
                <w:szCs w:val="24"/>
              </w:rPr>
            </w:pPr>
            <w:r w:rsidRPr="003D3435">
              <w:rPr>
                <w:rFonts w:ascii="Times New Roman" w:hAnsi="Times New Roman" w:cs="Times New Roman"/>
                <w:sz w:val="24"/>
                <w:szCs w:val="24"/>
              </w:rPr>
              <w:t>С государ</w:t>
            </w:r>
            <w:r>
              <w:rPr>
                <w:rFonts w:ascii="Times New Roman" w:hAnsi="Times New Roman" w:cs="Times New Roman"/>
                <w:sz w:val="24"/>
                <w:szCs w:val="24"/>
              </w:rPr>
              <w:t>ствами-участниками СНГ оборот с</w:t>
            </w:r>
            <w:r w:rsidRPr="003D3435">
              <w:rPr>
                <w:rFonts w:ascii="Times New Roman" w:hAnsi="Times New Roman" w:cs="Times New Roman"/>
                <w:sz w:val="24"/>
                <w:szCs w:val="24"/>
              </w:rPr>
              <w:t xml:space="preserve"> 2017</w:t>
            </w:r>
            <w:r>
              <w:rPr>
                <w:rFonts w:ascii="Times New Roman" w:hAnsi="Times New Roman" w:cs="Times New Roman"/>
                <w:sz w:val="24"/>
                <w:szCs w:val="24"/>
              </w:rPr>
              <w:t xml:space="preserve"> г. на</w:t>
            </w:r>
            <w:r w:rsidRPr="003D3435">
              <w:rPr>
                <w:rFonts w:ascii="Times New Roman" w:hAnsi="Times New Roman" w:cs="Times New Roman"/>
                <w:sz w:val="24"/>
                <w:szCs w:val="24"/>
              </w:rPr>
              <w:t xml:space="preserve"> 2020 </w:t>
            </w:r>
            <w:r>
              <w:rPr>
                <w:rFonts w:ascii="Times New Roman" w:hAnsi="Times New Roman" w:cs="Times New Roman"/>
                <w:sz w:val="24"/>
                <w:szCs w:val="24"/>
              </w:rPr>
              <w:t>г.</w:t>
            </w:r>
          </w:p>
        </w:tc>
        <w:tc>
          <w:tcPr>
            <w:tcW w:w="2166"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w:t>
            </w:r>
            <w:r w:rsidRPr="003D3435">
              <w:rPr>
                <w:rFonts w:ascii="Times New Roman" w:hAnsi="Times New Roman" w:cs="Times New Roman"/>
                <w:sz w:val="24"/>
                <w:szCs w:val="24"/>
              </w:rPr>
              <w:t xml:space="preserve"> 211,3 млн. долл.</w:t>
            </w:r>
          </w:p>
          <w:p w:rsidR="00F745CE" w:rsidRDefault="00F745CE" w:rsidP="00633D18">
            <w:pPr>
              <w:rPr>
                <w:rFonts w:ascii="Times New Roman" w:hAnsi="Times New Roman" w:cs="Times New Roman"/>
                <w:sz w:val="24"/>
                <w:szCs w:val="24"/>
              </w:rPr>
            </w:pPr>
          </w:p>
          <w:p w:rsidR="00F745CE" w:rsidRDefault="00F745CE" w:rsidP="00633D18">
            <w:pPr>
              <w:rPr>
                <w:rFonts w:ascii="Times New Roman" w:hAnsi="Times New Roman" w:cs="Times New Roman"/>
                <w:sz w:val="24"/>
                <w:szCs w:val="24"/>
              </w:rPr>
            </w:pPr>
          </w:p>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 xml:space="preserve">- </w:t>
            </w:r>
            <w:r w:rsidRPr="003D3435">
              <w:rPr>
                <w:rFonts w:ascii="Times New Roman" w:hAnsi="Times New Roman" w:cs="Times New Roman"/>
                <w:sz w:val="24"/>
                <w:szCs w:val="24"/>
              </w:rPr>
              <w:t>259,2 млн. долл.</w:t>
            </w:r>
          </w:p>
        </w:tc>
        <w:tc>
          <w:tcPr>
            <w:tcW w:w="2068" w:type="dxa"/>
            <w:shd w:val="clear" w:color="auto" w:fill="FFE599" w:themeFill="accent4" w:themeFillTint="66"/>
          </w:tcPr>
          <w:p w:rsidR="00F745CE" w:rsidRPr="003D3435" w:rsidRDefault="00F745CE" w:rsidP="00633D18">
            <w:pPr>
              <w:rPr>
                <w:rFonts w:ascii="Times New Roman" w:hAnsi="Times New Roman" w:cs="Times New Roman"/>
                <w:sz w:val="20"/>
                <w:szCs w:val="20"/>
              </w:rPr>
            </w:pPr>
            <w:r w:rsidRPr="003D3435">
              <w:rPr>
                <w:rFonts w:ascii="Times New Roman" w:hAnsi="Times New Roman" w:cs="Times New Roman"/>
                <w:sz w:val="20"/>
                <w:szCs w:val="20"/>
              </w:rPr>
              <w:t xml:space="preserve">Доля импорта на 2017 г. составила – 1610,5 млн. долл. К 2020 году сократилась – на 211,3 млн. долл. и составила 1399,2 млн. </w:t>
            </w:r>
            <w:proofErr w:type="spellStart"/>
            <w:r w:rsidRPr="003D3435">
              <w:rPr>
                <w:rFonts w:ascii="Times New Roman" w:hAnsi="Times New Roman" w:cs="Times New Roman"/>
                <w:sz w:val="20"/>
                <w:szCs w:val="20"/>
              </w:rPr>
              <w:t>долл</w:t>
            </w:r>
            <w:proofErr w:type="spellEnd"/>
          </w:p>
        </w:tc>
        <w:tc>
          <w:tcPr>
            <w:tcW w:w="2071" w:type="dxa"/>
            <w:shd w:val="clear" w:color="auto" w:fill="FFE599" w:themeFill="accent4" w:themeFillTint="66"/>
          </w:tcPr>
          <w:p w:rsidR="00F745CE" w:rsidRPr="00E55B83" w:rsidRDefault="00F745CE" w:rsidP="00633D18">
            <w:pPr>
              <w:rPr>
                <w:rFonts w:ascii="Times New Roman" w:hAnsi="Times New Roman" w:cs="Times New Roman"/>
                <w:sz w:val="20"/>
                <w:szCs w:val="20"/>
              </w:rPr>
            </w:pPr>
            <w:r w:rsidRPr="009D7560">
              <w:rPr>
                <w:rFonts w:ascii="Times New Roman" w:hAnsi="Times New Roman" w:cs="Times New Roman"/>
                <w:sz w:val="20"/>
                <w:szCs w:val="20"/>
              </w:rPr>
              <w:t>С государствами-участниками СНГ оборот на 2017 г. составил 1769,9 млн. долл. к 2020 сократился – на 259,2 млн. долл. и составил 1510,7 млн. долл.,</w:t>
            </w:r>
          </w:p>
        </w:tc>
      </w:tr>
      <w:tr w:rsidR="00F745CE" w:rsidRPr="00E55B83" w:rsidTr="00FE46B5">
        <w:tc>
          <w:tcPr>
            <w:tcW w:w="560" w:type="dxa"/>
            <w:shd w:val="clear" w:color="auto" w:fill="FFE599" w:themeFill="accent4" w:themeFillTint="66"/>
          </w:tcPr>
          <w:p w:rsidR="00F745CE" w:rsidRDefault="00633D18" w:rsidP="00633D18">
            <w:pPr>
              <w:rPr>
                <w:rFonts w:ascii="Times New Roman" w:hAnsi="Times New Roman" w:cs="Times New Roman"/>
                <w:sz w:val="24"/>
                <w:szCs w:val="24"/>
              </w:rPr>
            </w:pPr>
            <w:r>
              <w:rPr>
                <w:rFonts w:ascii="Times New Roman" w:hAnsi="Times New Roman" w:cs="Times New Roman"/>
                <w:sz w:val="24"/>
                <w:szCs w:val="24"/>
              </w:rPr>
              <w:t>2</w:t>
            </w:r>
          </w:p>
        </w:tc>
        <w:tc>
          <w:tcPr>
            <w:tcW w:w="2480"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Доля экспорта с 2017 г. на 2020 г.</w:t>
            </w:r>
          </w:p>
          <w:p w:rsidR="00F745CE" w:rsidRDefault="00F745CE" w:rsidP="00633D18">
            <w:pPr>
              <w:rPr>
                <w:rFonts w:ascii="Times New Roman" w:hAnsi="Times New Roman" w:cs="Times New Roman"/>
                <w:sz w:val="24"/>
                <w:szCs w:val="24"/>
              </w:rPr>
            </w:pPr>
          </w:p>
          <w:p w:rsidR="00F745CE" w:rsidRPr="00FD6866" w:rsidRDefault="00F745CE" w:rsidP="00633D18">
            <w:pPr>
              <w:rPr>
                <w:rFonts w:ascii="Times New Roman" w:hAnsi="Times New Roman" w:cs="Times New Roman"/>
                <w:sz w:val="24"/>
                <w:szCs w:val="24"/>
              </w:rPr>
            </w:pPr>
            <w:r w:rsidRPr="00554C25">
              <w:rPr>
                <w:rFonts w:ascii="Times New Roman" w:hAnsi="Times New Roman" w:cs="Times New Roman"/>
                <w:sz w:val="24"/>
                <w:szCs w:val="24"/>
              </w:rPr>
              <w:t>Доля импорта на 2017 г.</w:t>
            </w:r>
            <w:r>
              <w:rPr>
                <w:rFonts w:ascii="Times New Roman" w:hAnsi="Times New Roman" w:cs="Times New Roman"/>
                <w:sz w:val="24"/>
                <w:szCs w:val="24"/>
              </w:rPr>
              <w:t xml:space="preserve"> на 2020 г.</w:t>
            </w:r>
            <w:r w:rsidRPr="00554C25">
              <w:rPr>
                <w:rFonts w:ascii="Times New Roman" w:hAnsi="Times New Roman" w:cs="Times New Roman"/>
                <w:sz w:val="24"/>
                <w:szCs w:val="24"/>
              </w:rPr>
              <w:t xml:space="preserve"> </w:t>
            </w:r>
          </w:p>
        </w:tc>
        <w:tc>
          <w:tcPr>
            <w:tcW w:w="2166"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 xml:space="preserve">+ </w:t>
            </w:r>
            <w:r w:rsidRPr="00554C25">
              <w:rPr>
                <w:rFonts w:ascii="Times New Roman" w:hAnsi="Times New Roman" w:cs="Times New Roman"/>
                <w:sz w:val="24"/>
                <w:szCs w:val="24"/>
              </w:rPr>
              <w:t>49,6 млн. долл.</w:t>
            </w:r>
          </w:p>
          <w:p w:rsidR="00F745CE" w:rsidRDefault="00F745CE" w:rsidP="00633D18">
            <w:pPr>
              <w:rPr>
                <w:rFonts w:ascii="Times New Roman" w:hAnsi="Times New Roman" w:cs="Times New Roman"/>
                <w:sz w:val="24"/>
                <w:szCs w:val="24"/>
              </w:rPr>
            </w:pPr>
          </w:p>
          <w:p w:rsidR="00F745CE" w:rsidRDefault="00F745CE" w:rsidP="00633D18">
            <w:pPr>
              <w:rPr>
                <w:rFonts w:ascii="Times New Roman" w:hAnsi="Times New Roman" w:cs="Times New Roman"/>
                <w:sz w:val="24"/>
                <w:szCs w:val="24"/>
              </w:rPr>
            </w:pPr>
          </w:p>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 xml:space="preserve">- </w:t>
            </w:r>
            <w:r w:rsidRPr="00554C25">
              <w:rPr>
                <w:rFonts w:ascii="Times New Roman" w:hAnsi="Times New Roman" w:cs="Times New Roman"/>
                <w:sz w:val="24"/>
                <w:szCs w:val="24"/>
              </w:rPr>
              <w:t>308, 8 млн. долл.</w:t>
            </w:r>
          </w:p>
        </w:tc>
        <w:tc>
          <w:tcPr>
            <w:tcW w:w="2068" w:type="dxa"/>
            <w:shd w:val="clear" w:color="auto" w:fill="FFE599" w:themeFill="accent4" w:themeFillTint="66"/>
          </w:tcPr>
          <w:p w:rsidR="00F745CE" w:rsidRPr="00554C25" w:rsidRDefault="00F745CE" w:rsidP="00633D18">
            <w:pPr>
              <w:rPr>
                <w:rFonts w:ascii="Times New Roman" w:hAnsi="Times New Roman" w:cs="Times New Roman"/>
                <w:sz w:val="20"/>
                <w:szCs w:val="20"/>
              </w:rPr>
            </w:pPr>
            <w:r w:rsidRPr="00554C25">
              <w:rPr>
                <w:rFonts w:ascii="Times New Roman" w:hAnsi="Times New Roman" w:cs="Times New Roman"/>
                <w:sz w:val="20"/>
                <w:szCs w:val="20"/>
              </w:rPr>
              <w:t>Доля экспорта в 2017 г. составила – 761,8 млн. долл. к 2020 году увеличилась - на 49,6 млн. долл. и составила – 811,4 млн. долл.,</w:t>
            </w:r>
          </w:p>
        </w:tc>
        <w:tc>
          <w:tcPr>
            <w:tcW w:w="2071" w:type="dxa"/>
            <w:shd w:val="clear" w:color="auto" w:fill="FFE599" w:themeFill="accent4" w:themeFillTint="66"/>
          </w:tcPr>
          <w:p w:rsidR="00F745CE" w:rsidRPr="00E55B83" w:rsidRDefault="00F745CE" w:rsidP="00633D18">
            <w:pPr>
              <w:rPr>
                <w:rFonts w:ascii="Times New Roman" w:hAnsi="Times New Roman" w:cs="Times New Roman"/>
                <w:sz w:val="20"/>
                <w:szCs w:val="20"/>
              </w:rPr>
            </w:pPr>
            <w:r>
              <w:rPr>
                <w:rFonts w:ascii="Times New Roman" w:hAnsi="Times New Roman" w:cs="Times New Roman"/>
                <w:sz w:val="20"/>
                <w:szCs w:val="20"/>
              </w:rPr>
              <w:t>Д</w:t>
            </w:r>
            <w:r w:rsidRPr="00554C25">
              <w:rPr>
                <w:rFonts w:ascii="Times New Roman" w:hAnsi="Times New Roman" w:cs="Times New Roman"/>
                <w:sz w:val="20"/>
                <w:szCs w:val="20"/>
              </w:rPr>
              <w:t xml:space="preserve">оля импорта на 2017 г. составила – 1008,1 млн. долл. к 2020 году сократилась – на 308, 8 млн. долл. и составила – 699,3 млн. долл.  </w:t>
            </w:r>
          </w:p>
        </w:tc>
      </w:tr>
      <w:tr w:rsidR="00F745CE" w:rsidRPr="00E55B83" w:rsidTr="00FE46B5">
        <w:tc>
          <w:tcPr>
            <w:tcW w:w="560" w:type="dxa"/>
            <w:shd w:val="clear" w:color="auto" w:fill="FFE599" w:themeFill="accent4" w:themeFillTint="66"/>
          </w:tcPr>
          <w:p w:rsidR="00F745CE" w:rsidRDefault="00424A06" w:rsidP="00633D18">
            <w:pPr>
              <w:rPr>
                <w:rFonts w:ascii="Times New Roman" w:hAnsi="Times New Roman" w:cs="Times New Roman"/>
                <w:sz w:val="24"/>
                <w:szCs w:val="24"/>
              </w:rPr>
            </w:pPr>
            <w:r>
              <w:rPr>
                <w:rFonts w:ascii="Times New Roman" w:hAnsi="Times New Roman" w:cs="Times New Roman"/>
                <w:sz w:val="24"/>
                <w:szCs w:val="24"/>
              </w:rPr>
              <w:t>3</w:t>
            </w:r>
          </w:p>
        </w:tc>
        <w:tc>
          <w:tcPr>
            <w:tcW w:w="2480"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sidRPr="006A1C28">
              <w:rPr>
                <w:rFonts w:ascii="Times New Roman" w:hAnsi="Times New Roman" w:cs="Times New Roman"/>
                <w:sz w:val="24"/>
                <w:szCs w:val="24"/>
              </w:rPr>
              <w:t xml:space="preserve">Экспорт металлов и изделий из </w:t>
            </w:r>
            <w:r>
              <w:rPr>
                <w:rFonts w:ascii="Times New Roman" w:hAnsi="Times New Roman" w:cs="Times New Roman"/>
                <w:sz w:val="24"/>
                <w:szCs w:val="24"/>
              </w:rPr>
              <w:t>них с 2020 г.</w:t>
            </w:r>
            <w:r w:rsidRPr="006A1C28">
              <w:rPr>
                <w:rFonts w:ascii="Times New Roman" w:hAnsi="Times New Roman" w:cs="Times New Roman"/>
                <w:sz w:val="24"/>
                <w:szCs w:val="24"/>
              </w:rPr>
              <w:t xml:space="preserve"> млн. долл., к 2021 г</w:t>
            </w:r>
            <w:r>
              <w:rPr>
                <w:rFonts w:ascii="Times New Roman" w:hAnsi="Times New Roman" w:cs="Times New Roman"/>
                <w:sz w:val="24"/>
                <w:szCs w:val="24"/>
              </w:rPr>
              <w:t>.</w:t>
            </w:r>
          </w:p>
        </w:tc>
        <w:tc>
          <w:tcPr>
            <w:tcW w:w="2166"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w:t>
            </w:r>
            <w:r w:rsidRPr="006A1C28">
              <w:rPr>
                <w:rFonts w:ascii="Times New Roman" w:hAnsi="Times New Roman" w:cs="Times New Roman"/>
                <w:sz w:val="24"/>
                <w:szCs w:val="24"/>
              </w:rPr>
              <w:t xml:space="preserve"> 48,8 млн. дол.</w:t>
            </w:r>
          </w:p>
        </w:tc>
        <w:tc>
          <w:tcPr>
            <w:tcW w:w="2068" w:type="dxa"/>
            <w:shd w:val="clear" w:color="auto" w:fill="FFE599" w:themeFill="accent4" w:themeFillTint="66"/>
          </w:tcPr>
          <w:p w:rsidR="00F745CE" w:rsidRDefault="00F745CE" w:rsidP="00633D18">
            <w:pPr>
              <w:rPr>
                <w:rFonts w:ascii="Times New Roman" w:hAnsi="Times New Roman" w:cs="Times New Roman"/>
                <w:sz w:val="24"/>
                <w:szCs w:val="24"/>
              </w:rPr>
            </w:pPr>
          </w:p>
        </w:tc>
        <w:tc>
          <w:tcPr>
            <w:tcW w:w="2071" w:type="dxa"/>
            <w:shd w:val="clear" w:color="auto" w:fill="FFE599" w:themeFill="accent4" w:themeFillTint="66"/>
          </w:tcPr>
          <w:p w:rsidR="00F745CE" w:rsidRPr="00E55B83" w:rsidRDefault="00F745CE" w:rsidP="00633D18">
            <w:pPr>
              <w:rPr>
                <w:rFonts w:ascii="Times New Roman" w:hAnsi="Times New Roman" w:cs="Times New Roman"/>
                <w:sz w:val="20"/>
                <w:szCs w:val="20"/>
              </w:rPr>
            </w:pPr>
            <w:r w:rsidRPr="006A1C28">
              <w:rPr>
                <w:rFonts w:ascii="Times New Roman" w:hAnsi="Times New Roman" w:cs="Times New Roman"/>
                <w:sz w:val="20"/>
                <w:szCs w:val="20"/>
              </w:rPr>
              <w:t>Экспорт металлов и изделий из них в 2020 году составил – 340,5 млн. долл., к 2021 году сократился на – 48,8 млн. дол. И составил 291,7 млн долл. США, из которого наибольшую долю составляют черные металлы.</w:t>
            </w:r>
          </w:p>
        </w:tc>
      </w:tr>
      <w:tr w:rsidR="00F745CE" w:rsidRPr="00E55B83" w:rsidTr="00FE46B5">
        <w:tc>
          <w:tcPr>
            <w:tcW w:w="560" w:type="dxa"/>
            <w:shd w:val="clear" w:color="auto" w:fill="FFE599" w:themeFill="accent4" w:themeFillTint="66"/>
          </w:tcPr>
          <w:p w:rsidR="00F745CE" w:rsidRDefault="00424A06" w:rsidP="00633D18">
            <w:pPr>
              <w:rPr>
                <w:rFonts w:ascii="Times New Roman" w:hAnsi="Times New Roman" w:cs="Times New Roman"/>
                <w:sz w:val="24"/>
                <w:szCs w:val="24"/>
              </w:rPr>
            </w:pPr>
            <w:r>
              <w:rPr>
                <w:rFonts w:ascii="Times New Roman" w:hAnsi="Times New Roman" w:cs="Times New Roman"/>
                <w:sz w:val="24"/>
                <w:szCs w:val="24"/>
              </w:rPr>
              <w:t>4</w:t>
            </w:r>
          </w:p>
        </w:tc>
        <w:tc>
          <w:tcPr>
            <w:tcW w:w="2480"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sidRPr="00FC131D">
              <w:rPr>
                <w:rFonts w:ascii="Times New Roman" w:hAnsi="Times New Roman" w:cs="Times New Roman"/>
                <w:sz w:val="24"/>
                <w:szCs w:val="24"/>
              </w:rPr>
              <w:t>Объем экспорта продукц</w:t>
            </w:r>
            <w:r>
              <w:rPr>
                <w:rFonts w:ascii="Times New Roman" w:hAnsi="Times New Roman" w:cs="Times New Roman"/>
                <w:sz w:val="24"/>
                <w:szCs w:val="24"/>
              </w:rPr>
              <w:t>ии АПК в 2021 г.</w:t>
            </w:r>
            <w:r w:rsidRPr="00FC131D">
              <w:rPr>
                <w:rFonts w:ascii="Times New Roman" w:hAnsi="Times New Roman" w:cs="Times New Roman"/>
                <w:sz w:val="24"/>
                <w:szCs w:val="24"/>
              </w:rPr>
              <w:t xml:space="preserve"> состоял из жиров и масел, мяса и мясной продукции, корма для животных, шоколада и продуктов из какао.</w:t>
            </w:r>
          </w:p>
        </w:tc>
        <w:tc>
          <w:tcPr>
            <w:tcW w:w="2166" w:type="dxa"/>
            <w:shd w:val="clear" w:color="auto" w:fill="FFE599" w:themeFill="accent4" w:themeFillTint="66"/>
          </w:tcPr>
          <w:p w:rsidR="00F745CE" w:rsidRDefault="00F745CE" w:rsidP="00633D18">
            <w:pPr>
              <w:rPr>
                <w:rFonts w:ascii="Times New Roman" w:hAnsi="Times New Roman" w:cs="Times New Roman"/>
                <w:sz w:val="24"/>
                <w:szCs w:val="24"/>
              </w:rPr>
            </w:pPr>
            <w:r w:rsidRPr="00FC131D">
              <w:rPr>
                <w:rFonts w:ascii="Times New Roman" w:hAnsi="Times New Roman" w:cs="Times New Roman"/>
                <w:sz w:val="24"/>
                <w:szCs w:val="24"/>
              </w:rPr>
              <w:t>1270,3 млн долл.</w:t>
            </w:r>
          </w:p>
          <w:p w:rsidR="00F745CE" w:rsidRDefault="00F745CE" w:rsidP="00633D18">
            <w:pPr>
              <w:rPr>
                <w:rFonts w:ascii="Times New Roman" w:hAnsi="Times New Roman" w:cs="Times New Roman"/>
                <w:sz w:val="24"/>
                <w:szCs w:val="24"/>
              </w:rPr>
            </w:pPr>
          </w:p>
          <w:p w:rsidR="00F745CE" w:rsidRDefault="00F745CE" w:rsidP="00633D18">
            <w:pPr>
              <w:rPr>
                <w:rFonts w:ascii="Times New Roman" w:hAnsi="Times New Roman" w:cs="Times New Roman"/>
                <w:sz w:val="24"/>
                <w:szCs w:val="24"/>
              </w:rPr>
            </w:pPr>
          </w:p>
          <w:p w:rsidR="00F745CE" w:rsidRDefault="00F745CE" w:rsidP="00633D18">
            <w:pPr>
              <w:rPr>
                <w:rFonts w:ascii="Times New Roman" w:hAnsi="Times New Roman" w:cs="Times New Roman"/>
                <w:sz w:val="24"/>
                <w:szCs w:val="24"/>
              </w:rPr>
            </w:pPr>
            <w:r w:rsidRPr="00FC131D">
              <w:rPr>
                <w:rFonts w:ascii="Times New Roman" w:hAnsi="Times New Roman" w:cs="Times New Roman"/>
                <w:sz w:val="24"/>
                <w:szCs w:val="24"/>
              </w:rPr>
              <w:t>импорт - 121, 9 млн долл.</w:t>
            </w:r>
          </w:p>
        </w:tc>
        <w:tc>
          <w:tcPr>
            <w:tcW w:w="2068" w:type="dxa"/>
            <w:shd w:val="clear" w:color="auto" w:fill="FFE599" w:themeFill="accent4" w:themeFillTint="66"/>
          </w:tcPr>
          <w:p w:rsidR="00F745CE" w:rsidRDefault="00F745CE" w:rsidP="00633D18">
            <w:pPr>
              <w:rPr>
                <w:rFonts w:ascii="Times New Roman" w:hAnsi="Times New Roman" w:cs="Times New Roman"/>
                <w:sz w:val="24"/>
                <w:szCs w:val="24"/>
              </w:rPr>
            </w:pPr>
          </w:p>
        </w:tc>
        <w:tc>
          <w:tcPr>
            <w:tcW w:w="2071" w:type="dxa"/>
            <w:shd w:val="clear" w:color="auto" w:fill="FFE599" w:themeFill="accent4" w:themeFillTint="66"/>
          </w:tcPr>
          <w:p w:rsidR="00F745CE" w:rsidRPr="00E55B83" w:rsidRDefault="00F745CE" w:rsidP="00633D18">
            <w:pPr>
              <w:rPr>
                <w:rFonts w:ascii="Times New Roman" w:hAnsi="Times New Roman" w:cs="Times New Roman"/>
                <w:sz w:val="20"/>
                <w:szCs w:val="20"/>
              </w:rPr>
            </w:pPr>
            <w:r w:rsidRPr="00FC131D">
              <w:rPr>
                <w:rFonts w:ascii="Times New Roman" w:hAnsi="Times New Roman" w:cs="Times New Roman"/>
                <w:sz w:val="20"/>
                <w:szCs w:val="20"/>
              </w:rPr>
              <w:t>Объем экспорта продукции АПК в 2021 году составил 1270,3 млн долл. США (импорт - 121, 9 млн долл. США) и преимущественно состоял из жиров и масел, мяса и мясной продукции, корма для животных, шоколада и продуктов из какао.</w:t>
            </w:r>
          </w:p>
        </w:tc>
      </w:tr>
      <w:tr w:rsidR="00F745CE" w:rsidRPr="00E55B83" w:rsidTr="00FE46B5">
        <w:tc>
          <w:tcPr>
            <w:tcW w:w="560" w:type="dxa"/>
            <w:shd w:val="clear" w:color="auto" w:fill="B4C6E7" w:themeFill="accent5" w:themeFillTint="66"/>
          </w:tcPr>
          <w:p w:rsidR="00F745CE" w:rsidRDefault="00F745CE" w:rsidP="00633D18">
            <w:pPr>
              <w:rPr>
                <w:rFonts w:ascii="Times New Roman" w:hAnsi="Times New Roman" w:cs="Times New Roman"/>
                <w:sz w:val="24"/>
                <w:szCs w:val="24"/>
              </w:rPr>
            </w:pPr>
          </w:p>
        </w:tc>
        <w:tc>
          <w:tcPr>
            <w:tcW w:w="2480" w:type="dxa"/>
            <w:shd w:val="clear" w:color="auto" w:fill="B4C6E7" w:themeFill="accent5" w:themeFillTint="66"/>
          </w:tcPr>
          <w:p w:rsidR="00F745CE" w:rsidRPr="00FD6866" w:rsidRDefault="00F745CE" w:rsidP="00633D18">
            <w:pPr>
              <w:rPr>
                <w:rFonts w:ascii="Times New Roman" w:hAnsi="Times New Roman" w:cs="Times New Roman"/>
                <w:sz w:val="24"/>
                <w:szCs w:val="24"/>
              </w:rPr>
            </w:pPr>
          </w:p>
        </w:tc>
        <w:tc>
          <w:tcPr>
            <w:tcW w:w="2166" w:type="dxa"/>
            <w:shd w:val="clear" w:color="auto" w:fill="B4C6E7" w:themeFill="accent5" w:themeFillTint="66"/>
          </w:tcPr>
          <w:p w:rsidR="00F745CE" w:rsidRDefault="00F745CE" w:rsidP="00633D18">
            <w:pPr>
              <w:rPr>
                <w:rFonts w:ascii="Times New Roman" w:hAnsi="Times New Roman" w:cs="Times New Roman"/>
                <w:sz w:val="24"/>
                <w:szCs w:val="24"/>
              </w:rPr>
            </w:pPr>
          </w:p>
        </w:tc>
        <w:tc>
          <w:tcPr>
            <w:tcW w:w="2068" w:type="dxa"/>
            <w:shd w:val="clear" w:color="auto" w:fill="B4C6E7" w:themeFill="accent5" w:themeFillTint="66"/>
          </w:tcPr>
          <w:p w:rsidR="00F745CE" w:rsidRDefault="00F745CE" w:rsidP="00633D18">
            <w:pPr>
              <w:rPr>
                <w:rFonts w:ascii="Times New Roman" w:hAnsi="Times New Roman" w:cs="Times New Roman"/>
                <w:sz w:val="24"/>
                <w:szCs w:val="24"/>
              </w:rPr>
            </w:pPr>
          </w:p>
        </w:tc>
        <w:tc>
          <w:tcPr>
            <w:tcW w:w="2071" w:type="dxa"/>
            <w:shd w:val="clear" w:color="auto" w:fill="B4C6E7" w:themeFill="accent5" w:themeFillTint="66"/>
          </w:tcPr>
          <w:p w:rsidR="00F745CE" w:rsidRPr="00E55B83" w:rsidRDefault="00F745CE" w:rsidP="00633D18">
            <w:pPr>
              <w:rPr>
                <w:rFonts w:ascii="Times New Roman" w:hAnsi="Times New Roman" w:cs="Times New Roman"/>
                <w:sz w:val="20"/>
                <w:szCs w:val="20"/>
              </w:rPr>
            </w:pPr>
          </w:p>
        </w:tc>
      </w:tr>
    </w:tbl>
    <w:p w:rsidR="008E5DD8" w:rsidRPr="00B53976" w:rsidRDefault="008E5DD8" w:rsidP="00B53976">
      <w:pPr>
        <w:pStyle w:val="a4"/>
        <w:numPr>
          <w:ilvl w:val="0"/>
          <w:numId w:val="40"/>
        </w:numPr>
        <w:jc w:val="both"/>
        <w:rPr>
          <w:rFonts w:ascii="Times New Roman" w:hAnsi="Times New Roman" w:cs="Times New Roman"/>
          <w:sz w:val="24"/>
          <w:szCs w:val="24"/>
        </w:rPr>
      </w:pPr>
      <w:r w:rsidRPr="00B53976">
        <w:rPr>
          <w:rFonts w:ascii="Times New Roman" w:hAnsi="Times New Roman" w:cs="Times New Roman"/>
          <w:sz w:val="24"/>
          <w:szCs w:val="24"/>
        </w:rPr>
        <w:t>Доля импорта с 2017 г. на 2020 г. сократилась. С государствами-участниками СНГ оборот с 2017 г. на 2020 г. Доля экспорта с 2017 г. на 2020 г. немного выросла. Доля импорта на 2017 г. на 2020 г.  сократилась.</w:t>
      </w:r>
    </w:p>
    <w:p w:rsidR="008E5DD8" w:rsidRPr="00B53976" w:rsidRDefault="008E5DD8" w:rsidP="00B53976">
      <w:pPr>
        <w:pStyle w:val="a4"/>
        <w:numPr>
          <w:ilvl w:val="0"/>
          <w:numId w:val="40"/>
        </w:numPr>
        <w:jc w:val="both"/>
        <w:rPr>
          <w:rFonts w:ascii="Times New Roman" w:hAnsi="Times New Roman" w:cs="Times New Roman"/>
          <w:sz w:val="24"/>
          <w:szCs w:val="24"/>
        </w:rPr>
      </w:pPr>
      <w:r w:rsidRPr="00B53976">
        <w:rPr>
          <w:rFonts w:ascii="Times New Roman" w:hAnsi="Times New Roman" w:cs="Times New Roman"/>
          <w:sz w:val="24"/>
          <w:szCs w:val="24"/>
        </w:rPr>
        <w:t xml:space="preserve">Экспорт металлов и изделий из них с 2020 г. млн. долл., к 2021 г. упал. Экспорт металлов и изделий из них в 2020 году составил – 340,5 млн. долл., к 2021 году сократился на – 48,8 млн. дол. И составил 291,7 млн долл. США, из которого наибольшую долю составляют черные металлы. Переориентирование потоков в Азию и Латинскую Америку происходит медленнее. Необходимо инвестировать в новые технологии и производственную базу в кооперации с соседними регионами. </w:t>
      </w:r>
      <w:r w:rsidRPr="00B53976">
        <w:rPr>
          <w:rFonts w:ascii="Times New Roman" w:hAnsi="Times New Roman" w:cs="Times New Roman"/>
          <w:sz w:val="24"/>
          <w:szCs w:val="24"/>
        </w:rPr>
        <w:lastRenderedPageBreak/>
        <w:t>Перегружается транспортная инфраструктура в виду изменения логистических направлений в обход Украины.</w:t>
      </w:r>
    </w:p>
    <w:p w:rsidR="00F745CE" w:rsidRPr="00F22392" w:rsidRDefault="008E5DD8" w:rsidP="00F22392">
      <w:pPr>
        <w:pStyle w:val="a4"/>
        <w:numPr>
          <w:ilvl w:val="0"/>
          <w:numId w:val="40"/>
        </w:numPr>
        <w:jc w:val="both"/>
        <w:rPr>
          <w:rFonts w:ascii="Times New Roman" w:hAnsi="Times New Roman" w:cs="Times New Roman"/>
          <w:sz w:val="24"/>
          <w:szCs w:val="24"/>
        </w:rPr>
      </w:pPr>
      <w:r w:rsidRPr="00B53976">
        <w:rPr>
          <w:rFonts w:ascii="Times New Roman" w:hAnsi="Times New Roman" w:cs="Times New Roman"/>
          <w:sz w:val="24"/>
          <w:szCs w:val="24"/>
        </w:rPr>
        <w:t>Объем экспорта продукции АПК в 2021 г. состоял из жиров и масел, мяса и мясной продукции, корма для животных, шоколада и продуктов из какао.</w:t>
      </w:r>
      <w:r w:rsidR="00B53976" w:rsidRPr="00B53976">
        <w:t xml:space="preserve"> </w:t>
      </w:r>
      <w:r w:rsidR="00B53976" w:rsidRPr="00B53976">
        <w:rPr>
          <w:rFonts w:ascii="Times New Roman" w:hAnsi="Times New Roman" w:cs="Times New Roman"/>
          <w:sz w:val="24"/>
          <w:szCs w:val="24"/>
        </w:rPr>
        <w:t>Объем экспорта продукции АПК в 2021 году составил 1270,3 млн долл. США (импорт - 121, 9 млн долл. США) и преимущественно состоял из жиров и масел, мяса и мясной продукции, корма для животных, шоколада и продуктов из какао. Аналогичная ситуация с ГМК.</w:t>
      </w:r>
    </w:p>
    <w:tbl>
      <w:tblPr>
        <w:tblStyle w:val="a3"/>
        <w:tblW w:w="0" w:type="auto"/>
        <w:tblLook w:val="04A0" w:firstRow="1" w:lastRow="0" w:firstColumn="1" w:lastColumn="0" w:noHBand="0" w:noVBand="1"/>
      </w:tblPr>
      <w:tblGrid>
        <w:gridCol w:w="560"/>
        <w:gridCol w:w="2477"/>
        <w:gridCol w:w="2178"/>
        <w:gridCol w:w="2071"/>
        <w:gridCol w:w="2059"/>
      </w:tblGrid>
      <w:tr w:rsidR="00F745CE" w:rsidRPr="001103A3" w:rsidTr="00FE46B5">
        <w:tc>
          <w:tcPr>
            <w:tcW w:w="9345" w:type="dxa"/>
            <w:gridSpan w:val="5"/>
            <w:shd w:val="clear" w:color="auto" w:fill="B4C6E7" w:themeFill="accent5" w:themeFillTint="66"/>
          </w:tcPr>
          <w:p w:rsidR="00F745CE" w:rsidRPr="001103A3" w:rsidRDefault="00F745CE" w:rsidP="00633D18">
            <w:pPr>
              <w:jc w:val="center"/>
              <w:rPr>
                <w:rFonts w:ascii="Times New Roman" w:hAnsi="Times New Roman" w:cs="Times New Roman"/>
                <w:b/>
                <w:sz w:val="24"/>
                <w:szCs w:val="24"/>
              </w:rPr>
            </w:pPr>
            <w:r w:rsidRPr="001103A3">
              <w:rPr>
                <w:rFonts w:ascii="Times New Roman" w:hAnsi="Times New Roman" w:cs="Times New Roman"/>
                <w:b/>
                <w:sz w:val="24"/>
                <w:szCs w:val="24"/>
              </w:rPr>
              <w:t>Охрана Окружающей Среды</w:t>
            </w:r>
          </w:p>
        </w:tc>
      </w:tr>
      <w:tr w:rsidR="00651F59" w:rsidRPr="00E55B83" w:rsidTr="00FE46B5">
        <w:tc>
          <w:tcPr>
            <w:tcW w:w="560" w:type="dxa"/>
            <w:shd w:val="clear" w:color="auto" w:fill="FFE599" w:themeFill="accent4" w:themeFillTint="66"/>
          </w:tcPr>
          <w:p w:rsidR="00651F59" w:rsidRPr="008943C3" w:rsidRDefault="00651F59" w:rsidP="008943C3">
            <w:pPr>
              <w:rPr>
                <w:rFonts w:ascii="Times New Roman" w:hAnsi="Times New Roman" w:cs="Times New Roman"/>
                <w:b/>
                <w:sz w:val="24"/>
                <w:szCs w:val="24"/>
              </w:rPr>
            </w:pPr>
          </w:p>
        </w:tc>
        <w:tc>
          <w:tcPr>
            <w:tcW w:w="2477"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178"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071"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059"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r>
      <w:tr w:rsidR="008943C3" w:rsidRPr="00E55B83" w:rsidTr="00FE46B5">
        <w:tc>
          <w:tcPr>
            <w:tcW w:w="560" w:type="dxa"/>
            <w:shd w:val="clear" w:color="auto" w:fill="B4C6E7" w:themeFill="accent5" w:themeFillTint="66"/>
          </w:tcPr>
          <w:p w:rsidR="008943C3" w:rsidRPr="008943C3" w:rsidRDefault="008943C3" w:rsidP="008943C3">
            <w:pPr>
              <w:rPr>
                <w:rFonts w:ascii="Times New Roman" w:hAnsi="Times New Roman" w:cs="Times New Roman"/>
                <w:b/>
                <w:sz w:val="24"/>
                <w:szCs w:val="24"/>
              </w:rPr>
            </w:pPr>
            <w:r w:rsidRPr="008943C3">
              <w:rPr>
                <w:rFonts w:ascii="Times New Roman" w:hAnsi="Times New Roman" w:cs="Times New Roman"/>
                <w:b/>
                <w:sz w:val="24"/>
                <w:szCs w:val="24"/>
              </w:rPr>
              <w:t>п/н</w:t>
            </w:r>
          </w:p>
        </w:tc>
        <w:tc>
          <w:tcPr>
            <w:tcW w:w="2477"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Наименование показателя</w:t>
            </w:r>
          </w:p>
        </w:tc>
        <w:tc>
          <w:tcPr>
            <w:tcW w:w="2178"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Сокращение</w:t>
            </w:r>
          </w:p>
        </w:tc>
        <w:tc>
          <w:tcPr>
            <w:tcW w:w="2071"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Ежегодное сокращение</w:t>
            </w:r>
          </w:p>
        </w:tc>
        <w:tc>
          <w:tcPr>
            <w:tcW w:w="2059"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Комментарий</w:t>
            </w:r>
          </w:p>
        </w:tc>
      </w:tr>
      <w:tr w:rsidR="00F745CE" w:rsidRPr="00E55B83" w:rsidTr="00FE46B5">
        <w:tc>
          <w:tcPr>
            <w:tcW w:w="560" w:type="dxa"/>
            <w:shd w:val="clear" w:color="auto" w:fill="FFE599" w:themeFill="accent4" w:themeFillTint="66"/>
          </w:tcPr>
          <w:p w:rsidR="00F745CE" w:rsidRDefault="00424A06" w:rsidP="00633D18">
            <w:pPr>
              <w:rPr>
                <w:rFonts w:ascii="Times New Roman" w:hAnsi="Times New Roman" w:cs="Times New Roman"/>
                <w:sz w:val="24"/>
                <w:szCs w:val="24"/>
              </w:rPr>
            </w:pPr>
            <w:r>
              <w:rPr>
                <w:rFonts w:ascii="Times New Roman" w:hAnsi="Times New Roman" w:cs="Times New Roman"/>
                <w:sz w:val="24"/>
                <w:szCs w:val="24"/>
              </w:rPr>
              <w:t>1</w:t>
            </w:r>
          </w:p>
        </w:tc>
        <w:tc>
          <w:tcPr>
            <w:tcW w:w="2477"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Pr>
                <w:rFonts w:ascii="Times New Roman" w:hAnsi="Times New Roman" w:cs="Times New Roman"/>
                <w:sz w:val="24"/>
                <w:szCs w:val="24"/>
              </w:rPr>
              <w:t>С</w:t>
            </w:r>
            <w:r w:rsidRPr="00533DF1">
              <w:rPr>
                <w:rFonts w:ascii="Times New Roman" w:hAnsi="Times New Roman" w:cs="Times New Roman"/>
                <w:sz w:val="24"/>
                <w:szCs w:val="24"/>
              </w:rPr>
              <w:t xml:space="preserve">оотношение текущих затрат на охрану окружающей среды к ВРП в 2021 году существенно превышает среднероссийские </w:t>
            </w:r>
            <w:r>
              <w:rPr>
                <w:rFonts w:ascii="Times New Roman" w:hAnsi="Times New Roman" w:cs="Times New Roman"/>
                <w:sz w:val="24"/>
                <w:szCs w:val="24"/>
              </w:rPr>
              <w:t>и является самым высоким в ЦФО,</w:t>
            </w:r>
          </w:p>
        </w:tc>
        <w:tc>
          <w:tcPr>
            <w:tcW w:w="2178"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Т</w:t>
            </w:r>
            <w:r w:rsidRPr="00533DF1">
              <w:rPr>
                <w:rFonts w:ascii="Times New Roman" w:hAnsi="Times New Roman" w:cs="Times New Roman"/>
                <w:sz w:val="24"/>
                <w:szCs w:val="24"/>
              </w:rPr>
              <w:t>екущие эксплуатационные затраты на охрану окружающей среды в регионе составили 9,2 млрд руб. в 2021 году,</w:t>
            </w:r>
          </w:p>
        </w:tc>
        <w:tc>
          <w:tcPr>
            <w:tcW w:w="2071"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С</w:t>
            </w:r>
            <w:r w:rsidRPr="00533DF1">
              <w:rPr>
                <w:rFonts w:ascii="Times New Roman" w:hAnsi="Times New Roman" w:cs="Times New Roman"/>
                <w:sz w:val="24"/>
                <w:szCs w:val="24"/>
              </w:rPr>
              <w:t>реднегодовой темп прироста затрат в 2017-2021 годах составил 9,2% - это 9-е место в ЦФО при показателе по РФ в 7,3% и 12,4% по ЦФО,</w:t>
            </w:r>
          </w:p>
        </w:tc>
        <w:tc>
          <w:tcPr>
            <w:tcW w:w="2059" w:type="dxa"/>
            <w:shd w:val="clear" w:color="auto" w:fill="FFE599" w:themeFill="accent4" w:themeFillTint="66"/>
          </w:tcPr>
          <w:p w:rsidR="00F745CE" w:rsidRPr="00E55B83" w:rsidRDefault="00F745CE" w:rsidP="00633D18">
            <w:pPr>
              <w:rPr>
                <w:rFonts w:ascii="Times New Roman" w:hAnsi="Times New Roman" w:cs="Times New Roman"/>
                <w:sz w:val="20"/>
                <w:szCs w:val="20"/>
              </w:rPr>
            </w:pPr>
            <w:r>
              <w:rPr>
                <w:rFonts w:ascii="Times New Roman" w:hAnsi="Times New Roman" w:cs="Times New Roman"/>
                <w:sz w:val="20"/>
                <w:szCs w:val="20"/>
              </w:rPr>
              <w:t>П</w:t>
            </w:r>
            <w:r w:rsidRPr="00533DF1">
              <w:rPr>
                <w:rFonts w:ascii="Times New Roman" w:hAnsi="Times New Roman" w:cs="Times New Roman"/>
                <w:sz w:val="20"/>
                <w:szCs w:val="20"/>
              </w:rPr>
              <w:t>оказатели по затратной части на экологию высокие, уровень загрязнённости аналогично высокий.</w:t>
            </w:r>
          </w:p>
        </w:tc>
      </w:tr>
      <w:tr w:rsidR="00F745CE" w:rsidRPr="00E55B83" w:rsidTr="00FE46B5">
        <w:tc>
          <w:tcPr>
            <w:tcW w:w="560" w:type="dxa"/>
            <w:shd w:val="clear" w:color="auto" w:fill="FFE599" w:themeFill="accent4" w:themeFillTint="66"/>
          </w:tcPr>
          <w:p w:rsidR="00F745CE" w:rsidRDefault="00424A06" w:rsidP="00633D18">
            <w:pPr>
              <w:rPr>
                <w:rFonts w:ascii="Times New Roman" w:hAnsi="Times New Roman" w:cs="Times New Roman"/>
                <w:sz w:val="24"/>
                <w:szCs w:val="24"/>
              </w:rPr>
            </w:pPr>
            <w:r>
              <w:rPr>
                <w:rFonts w:ascii="Times New Roman" w:hAnsi="Times New Roman" w:cs="Times New Roman"/>
                <w:sz w:val="24"/>
                <w:szCs w:val="24"/>
              </w:rPr>
              <w:t>2</w:t>
            </w:r>
          </w:p>
        </w:tc>
        <w:tc>
          <w:tcPr>
            <w:tcW w:w="2477"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sidRPr="00533DF1">
              <w:rPr>
                <w:rFonts w:ascii="Times New Roman" w:hAnsi="Times New Roman" w:cs="Times New Roman"/>
                <w:sz w:val="24"/>
                <w:szCs w:val="24"/>
              </w:rPr>
              <w:t>Сброс загр</w:t>
            </w:r>
            <w:r>
              <w:rPr>
                <w:rFonts w:ascii="Times New Roman" w:hAnsi="Times New Roman" w:cs="Times New Roman"/>
                <w:sz w:val="24"/>
                <w:szCs w:val="24"/>
              </w:rPr>
              <w:t>язнённых сточных вод млн. м/3 с</w:t>
            </w:r>
            <w:r w:rsidRPr="00533DF1">
              <w:rPr>
                <w:rFonts w:ascii="Times New Roman" w:hAnsi="Times New Roman" w:cs="Times New Roman"/>
                <w:sz w:val="24"/>
                <w:szCs w:val="24"/>
              </w:rPr>
              <w:t xml:space="preserve"> 2000 </w:t>
            </w:r>
            <w:r>
              <w:rPr>
                <w:rFonts w:ascii="Times New Roman" w:hAnsi="Times New Roman" w:cs="Times New Roman"/>
                <w:sz w:val="24"/>
                <w:szCs w:val="24"/>
              </w:rPr>
              <w:t>г. на 2022 г.</w:t>
            </w:r>
            <w:r w:rsidRPr="00533DF1">
              <w:rPr>
                <w:rFonts w:ascii="Times New Roman" w:hAnsi="Times New Roman" w:cs="Times New Roman"/>
                <w:sz w:val="24"/>
                <w:szCs w:val="24"/>
              </w:rPr>
              <w:t xml:space="preserve"> </w:t>
            </w:r>
          </w:p>
        </w:tc>
        <w:tc>
          <w:tcPr>
            <w:tcW w:w="2178"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w:t>
            </w:r>
            <w:r w:rsidRPr="00533DF1">
              <w:rPr>
                <w:rFonts w:ascii="Times New Roman" w:hAnsi="Times New Roman" w:cs="Times New Roman"/>
                <w:sz w:val="24"/>
                <w:szCs w:val="24"/>
              </w:rPr>
              <w:t xml:space="preserve"> 15,9 млн. м/3</w:t>
            </w:r>
          </w:p>
        </w:tc>
        <w:tc>
          <w:tcPr>
            <w:tcW w:w="2071" w:type="dxa"/>
            <w:shd w:val="clear" w:color="auto" w:fill="FFE599" w:themeFill="accent4" w:themeFillTint="66"/>
          </w:tcPr>
          <w:p w:rsidR="00F745CE" w:rsidRDefault="00F745CE" w:rsidP="00633D18">
            <w:pPr>
              <w:rPr>
                <w:rFonts w:ascii="Times New Roman" w:hAnsi="Times New Roman" w:cs="Times New Roman"/>
                <w:sz w:val="24"/>
                <w:szCs w:val="24"/>
              </w:rPr>
            </w:pPr>
          </w:p>
        </w:tc>
        <w:tc>
          <w:tcPr>
            <w:tcW w:w="2059" w:type="dxa"/>
            <w:shd w:val="clear" w:color="auto" w:fill="FFE599" w:themeFill="accent4" w:themeFillTint="66"/>
          </w:tcPr>
          <w:p w:rsidR="00F745CE" w:rsidRPr="00E55B83" w:rsidRDefault="00F745CE" w:rsidP="00633D18">
            <w:pPr>
              <w:rPr>
                <w:rFonts w:ascii="Times New Roman" w:hAnsi="Times New Roman" w:cs="Times New Roman"/>
                <w:sz w:val="20"/>
                <w:szCs w:val="20"/>
              </w:rPr>
            </w:pPr>
          </w:p>
        </w:tc>
      </w:tr>
      <w:tr w:rsidR="00F745CE" w:rsidRPr="00E55B83" w:rsidTr="00FE46B5">
        <w:tc>
          <w:tcPr>
            <w:tcW w:w="560" w:type="dxa"/>
            <w:shd w:val="clear" w:color="auto" w:fill="FFE599" w:themeFill="accent4" w:themeFillTint="66"/>
          </w:tcPr>
          <w:p w:rsidR="00F745CE" w:rsidRDefault="00424A06" w:rsidP="00633D18">
            <w:pPr>
              <w:rPr>
                <w:rFonts w:ascii="Times New Roman" w:hAnsi="Times New Roman" w:cs="Times New Roman"/>
                <w:sz w:val="24"/>
                <w:szCs w:val="24"/>
              </w:rPr>
            </w:pPr>
            <w:r>
              <w:rPr>
                <w:rFonts w:ascii="Times New Roman" w:hAnsi="Times New Roman" w:cs="Times New Roman"/>
                <w:sz w:val="24"/>
                <w:szCs w:val="24"/>
              </w:rPr>
              <w:t>3</w:t>
            </w:r>
          </w:p>
        </w:tc>
        <w:tc>
          <w:tcPr>
            <w:tcW w:w="2477"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sidRPr="004A7CB4">
              <w:rPr>
                <w:rFonts w:ascii="Times New Roman" w:hAnsi="Times New Roman" w:cs="Times New Roman"/>
                <w:sz w:val="24"/>
                <w:szCs w:val="24"/>
              </w:rPr>
              <w:t>Выбросы загрязняющих веществ в атмосферный воздух тыс. тонн от стационарных источников (</w:t>
            </w:r>
            <w:r>
              <w:rPr>
                <w:rFonts w:ascii="Times New Roman" w:hAnsi="Times New Roman" w:cs="Times New Roman"/>
                <w:sz w:val="24"/>
                <w:szCs w:val="24"/>
              </w:rPr>
              <w:t>то есть предприятий) с 2000 г. на</w:t>
            </w:r>
            <w:r w:rsidRPr="004A7CB4">
              <w:rPr>
                <w:rFonts w:ascii="Times New Roman" w:hAnsi="Times New Roman" w:cs="Times New Roman"/>
                <w:sz w:val="24"/>
                <w:szCs w:val="24"/>
              </w:rPr>
              <w:t xml:space="preserve"> 2022 г.</w:t>
            </w:r>
          </w:p>
        </w:tc>
        <w:tc>
          <w:tcPr>
            <w:tcW w:w="2178"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w:t>
            </w:r>
            <w:r w:rsidRPr="00494140">
              <w:rPr>
                <w:rFonts w:ascii="Times New Roman" w:hAnsi="Times New Roman" w:cs="Times New Roman"/>
                <w:sz w:val="24"/>
                <w:szCs w:val="24"/>
              </w:rPr>
              <w:t xml:space="preserve"> 67 тыс. тонн</w:t>
            </w:r>
          </w:p>
        </w:tc>
        <w:tc>
          <w:tcPr>
            <w:tcW w:w="2071" w:type="dxa"/>
            <w:shd w:val="clear" w:color="auto" w:fill="FFE599" w:themeFill="accent4" w:themeFillTint="66"/>
          </w:tcPr>
          <w:p w:rsidR="00F745CE" w:rsidRDefault="00F745CE" w:rsidP="00633D18">
            <w:pPr>
              <w:rPr>
                <w:rFonts w:ascii="Times New Roman" w:hAnsi="Times New Roman" w:cs="Times New Roman"/>
                <w:sz w:val="24"/>
                <w:szCs w:val="24"/>
              </w:rPr>
            </w:pPr>
            <w:r w:rsidRPr="004A7CB4">
              <w:rPr>
                <w:rFonts w:ascii="Times New Roman" w:hAnsi="Times New Roman" w:cs="Times New Roman"/>
                <w:sz w:val="24"/>
                <w:szCs w:val="24"/>
              </w:rPr>
              <w:t>+ 3 тыс. тонн.</w:t>
            </w:r>
          </w:p>
        </w:tc>
        <w:tc>
          <w:tcPr>
            <w:tcW w:w="2059" w:type="dxa"/>
            <w:shd w:val="clear" w:color="auto" w:fill="FFE599" w:themeFill="accent4" w:themeFillTint="66"/>
          </w:tcPr>
          <w:p w:rsidR="00F745CE" w:rsidRPr="00E55B83" w:rsidRDefault="00F745CE" w:rsidP="00633D18">
            <w:pPr>
              <w:rPr>
                <w:rFonts w:ascii="Times New Roman" w:hAnsi="Times New Roman" w:cs="Times New Roman"/>
                <w:sz w:val="20"/>
                <w:szCs w:val="20"/>
              </w:rPr>
            </w:pPr>
            <w:r w:rsidRPr="004A7CB4">
              <w:rPr>
                <w:rFonts w:ascii="Times New Roman" w:hAnsi="Times New Roman" w:cs="Times New Roman"/>
                <w:sz w:val="20"/>
                <w:szCs w:val="20"/>
              </w:rPr>
              <w:t>Ежегодно в атмосферу Белгородской области предприятия выбрасывали (и выбрасывают) в атмосферу 3 тыс. тонн вредных загрязняющих веществ.</w:t>
            </w:r>
          </w:p>
        </w:tc>
      </w:tr>
      <w:tr w:rsidR="00F745CE" w:rsidRPr="004A7CB4" w:rsidTr="00FE46B5">
        <w:tc>
          <w:tcPr>
            <w:tcW w:w="560" w:type="dxa"/>
            <w:shd w:val="clear" w:color="auto" w:fill="FFE599" w:themeFill="accent4" w:themeFillTint="66"/>
          </w:tcPr>
          <w:p w:rsidR="00F745CE" w:rsidRDefault="00424A06" w:rsidP="00633D18">
            <w:pPr>
              <w:rPr>
                <w:rFonts w:ascii="Times New Roman" w:hAnsi="Times New Roman" w:cs="Times New Roman"/>
                <w:sz w:val="24"/>
                <w:szCs w:val="24"/>
              </w:rPr>
            </w:pPr>
            <w:r>
              <w:rPr>
                <w:rFonts w:ascii="Times New Roman" w:hAnsi="Times New Roman" w:cs="Times New Roman"/>
                <w:sz w:val="24"/>
                <w:szCs w:val="24"/>
              </w:rPr>
              <w:t>4</w:t>
            </w:r>
          </w:p>
        </w:tc>
        <w:tc>
          <w:tcPr>
            <w:tcW w:w="2477" w:type="dxa"/>
            <w:shd w:val="clear" w:color="auto" w:fill="FFE599" w:themeFill="accent4" w:themeFillTint="66"/>
          </w:tcPr>
          <w:p w:rsidR="00F745CE" w:rsidRPr="004A7CB4" w:rsidRDefault="00F745CE" w:rsidP="00633D18">
            <w:pPr>
              <w:rPr>
                <w:rFonts w:ascii="Times New Roman" w:hAnsi="Times New Roman" w:cs="Times New Roman"/>
                <w:sz w:val="24"/>
                <w:szCs w:val="24"/>
              </w:rPr>
            </w:pPr>
            <w:r>
              <w:rPr>
                <w:rFonts w:ascii="Times New Roman" w:hAnsi="Times New Roman" w:cs="Times New Roman"/>
                <w:sz w:val="24"/>
                <w:szCs w:val="24"/>
              </w:rPr>
              <w:t>Выбросы загрязняющих веществ п</w:t>
            </w:r>
            <w:r w:rsidRPr="00960901">
              <w:rPr>
                <w:rFonts w:ascii="Times New Roman" w:hAnsi="Times New Roman" w:cs="Times New Roman"/>
                <w:sz w:val="24"/>
                <w:szCs w:val="24"/>
              </w:rPr>
              <w:t xml:space="preserve">редприятиями добычи полезных ископаемых </w:t>
            </w:r>
          </w:p>
        </w:tc>
        <w:tc>
          <w:tcPr>
            <w:tcW w:w="2178"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w:t>
            </w:r>
            <w:r w:rsidRPr="00960901">
              <w:rPr>
                <w:rFonts w:ascii="Times New Roman" w:hAnsi="Times New Roman" w:cs="Times New Roman"/>
                <w:sz w:val="24"/>
                <w:szCs w:val="24"/>
              </w:rPr>
              <w:t xml:space="preserve"> 39,9%,</w:t>
            </w:r>
          </w:p>
        </w:tc>
        <w:tc>
          <w:tcPr>
            <w:tcW w:w="2071" w:type="dxa"/>
            <w:shd w:val="clear" w:color="auto" w:fill="FFE599" w:themeFill="accent4" w:themeFillTint="66"/>
          </w:tcPr>
          <w:p w:rsidR="00F745CE" w:rsidRPr="004A7CB4" w:rsidRDefault="00F745CE" w:rsidP="00633D18">
            <w:pPr>
              <w:rPr>
                <w:rFonts w:ascii="Times New Roman" w:hAnsi="Times New Roman" w:cs="Times New Roman"/>
                <w:sz w:val="24"/>
                <w:szCs w:val="24"/>
              </w:rPr>
            </w:pPr>
          </w:p>
        </w:tc>
        <w:tc>
          <w:tcPr>
            <w:tcW w:w="2059" w:type="dxa"/>
            <w:shd w:val="clear" w:color="auto" w:fill="FFE599" w:themeFill="accent4" w:themeFillTint="66"/>
          </w:tcPr>
          <w:p w:rsidR="00F745CE" w:rsidRPr="004A7CB4" w:rsidRDefault="00F745CE" w:rsidP="00633D18">
            <w:pPr>
              <w:rPr>
                <w:rFonts w:ascii="Times New Roman" w:hAnsi="Times New Roman" w:cs="Times New Roman"/>
                <w:sz w:val="20"/>
                <w:szCs w:val="20"/>
              </w:rPr>
            </w:pPr>
          </w:p>
        </w:tc>
      </w:tr>
      <w:tr w:rsidR="00F745CE" w:rsidRPr="004A7CB4" w:rsidTr="00FE46B5">
        <w:tc>
          <w:tcPr>
            <w:tcW w:w="560" w:type="dxa"/>
            <w:shd w:val="clear" w:color="auto" w:fill="FFE599" w:themeFill="accent4" w:themeFillTint="66"/>
          </w:tcPr>
          <w:p w:rsidR="00F745CE" w:rsidRDefault="00424A06" w:rsidP="00633D18">
            <w:pPr>
              <w:rPr>
                <w:rFonts w:ascii="Times New Roman" w:hAnsi="Times New Roman" w:cs="Times New Roman"/>
                <w:sz w:val="24"/>
                <w:szCs w:val="24"/>
              </w:rPr>
            </w:pPr>
            <w:r>
              <w:rPr>
                <w:rFonts w:ascii="Times New Roman" w:hAnsi="Times New Roman" w:cs="Times New Roman"/>
                <w:sz w:val="24"/>
                <w:szCs w:val="24"/>
              </w:rPr>
              <w:t>5</w:t>
            </w:r>
          </w:p>
        </w:tc>
        <w:tc>
          <w:tcPr>
            <w:tcW w:w="2477" w:type="dxa"/>
            <w:shd w:val="clear" w:color="auto" w:fill="FFE599" w:themeFill="accent4" w:themeFillTint="66"/>
          </w:tcPr>
          <w:p w:rsidR="00F745CE" w:rsidRPr="004A7CB4" w:rsidRDefault="00F745CE" w:rsidP="00633D18">
            <w:pPr>
              <w:rPr>
                <w:rFonts w:ascii="Times New Roman" w:hAnsi="Times New Roman" w:cs="Times New Roman"/>
                <w:sz w:val="24"/>
                <w:szCs w:val="24"/>
              </w:rPr>
            </w:pPr>
            <w:r w:rsidRPr="00960901">
              <w:rPr>
                <w:rFonts w:ascii="Times New Roman" w:hAnsi="Times New Roman" w:cs="Times New Roman"/>
                <w:sz w:val="24"/>
                <w:szCs w:val="24"/>
              </w:rPr>
              <w:t xml:space="preserve">Выбросы загрязняющих веществ </w:t>
            </w:r>
            <w:r>
              <w:rPr>
                <w:rFonts w:ascii="Times New Roman" w:hAnsi="Times New Roman" w:cs="Times New Roman"/>
                <w:sz w:val="24"/>
                <w:szCs w:val="24"/>
              </w:rPr>
              <w:t>предприятиями обрабатывающей промышленности</w:t>
            </w:r>
            <w:r w:rsidRPr="00960901">
              <w:rPr>
                <w:rFonts w:ascii="Times New Roman" w:hAnsi="Times New Roman" w:cs="Times New Roman"/>
                <w:sz w:val="24"/>
                <w:szCs w:val="24"/>
              </w:rPr>
              <w:t xml:space="preserve"> </w:t>
            </w:r>
          </w:p>
        </w:tc>
        <w:tc>
          <w:tcPr>
            <w:tcW w:w="2178"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w:t>
            </w:r>
            <w:r w:rsidRPr="00960901">
              <w:rPr>
                <w:rFonts w:ascii="Times New Roman" w:hAnsi="Times New Roman" w:cs="Times New Roman"/>
                <w:sz w:val="24"/>
                <w:szCs w:val="24"/>
              </w:rPr>
              <w:t xml:space="preserve"> 24,5%,</w:t>
            </w:r>
          </w:p>
        </w:tc>
        <w:tc>
          <w:tcPr>
            <w:tcW w:w="2071" w:type="dxa"/>
            <w:shd w:val="clear" w:color="auto" w:fill="FFE599" w:themeFill="accent4" w:themeFillTint="66"/>
          </w:tcPr>
          <w:p w:rsidR="00F745CE" w:rsidRPr="004A7CB4" w:rsidRDefault="00F745CE" w:rsidP="00633D18">
            <w:pPr>
              <w:rPr>
                <w:rFonts w:ascii="Times New Roman" w:hAnsi="Times New Roman" w:cs="Times New Roman"/>
                <w:sz w:val="24"/>
                <w:szCs w:val="24"/>
              </w:rPr>
            </w:pPr>
          </w:p>
        </w:tc>
        <w:tc>
          <w:tcPr>
            <w:tcW w:w="2059" w:type="dxa"/>
            <w:shd w:val="clear" w:color="auto" w:fill="FFE599" w:themeFill="accent4" w:themeFillTint="66"/>
          </w:tcPr>
          <w:p w:rsidR="00F745CE" w:rsidRPr="004A7CB4" w:rsidRDefault="00F745CE" w:rsidP="00633D18">
            <w:pPr>
              <w:rPr>
                <w:rFonts w:ascii="Times New Roman" w:hAnsi="Times New Roman" w:cs="Times New Roman"/>
                <w:sz w:val="20"/>
                <w:szCs w:val="20"/>
              </w:rPr>
            </w:pPr>
          </w:p>
        </w:tc>
      </w:tr>
      <w:tr w:rsidR="00F745CE" w:rsidRPr="004A7CB4" w:rsidTr="00FE46B5">
        <w:tc>
          <w:tcPr>
            <w:tcW w:w="560" w:type="dxa"/>
            <w:shd w:val="clear" w:color="auto" w:fill="FFE599" w:themeFill="accent4" w:themeFillTint="66"/>
          </w:tcPr>
          <w:p w:rsidR="00F745CE" w:rsidRDefault="00424A06" w:rsidP="00633D18">
            <w:pPr>
              <w:rPr>
                <w:rFonts w:ascii="Times New Roman" w:hAnsi="Times New Roman" w:cs="Times New Roman"/>
                <w:sz w:val="24"/>
                <w:szCs w:val="24"/>
              </w:rPr>
            </w:pPr>
            <w:r>
              <w:rPr>
                <w:rFonts w:ascii="Times New Roman" w:hAnsi="Times New Roman" w:cs="Times New Roman"/>
                <w:sz w:val="24"/>
                <w:szCs w:val="24"/>
              </w:rPr>
              <w:t>6</w:t>
            </w:r>
          </w:p>
        </w:tc>
        <w:tc>
          <w:tcPr>
            <w:tcW w:w="2477" w:type="dxa"/>
            <w:shd w:val="clear" w:color="auto" w:fill="FFE599" w:themeFill="accent4" w:themeFillTint="66"/>
          </w:tcPr>
          <w:p w:rsidR="00F745CE" w:rsidRPr="004A7CB4" w:rsidRDefault="00F745CE" w:rsidP="00633D18">
            <w:pPr>
              <w:rPr>
                <w:rFonts w:ascii="Times New Roman" w:hAnsi="Times New Roman" w:cs="Times New Roman"/>
                <w:sz w:val="24"/>
                <w:szCs w:val="24"/>
              </w:rPr>
            </w:pPr>
            <w:r>
              <w:rPr>
                <w:rFonts w:ascii="Times New Roman" w:hAnsi="Times New Roman" w:cs="Times New Roman"/>
                <w:sz w:val="24"/>
                <w:szCs w:val="24"/>
              </w:rPr>
              <w:t>Выбросы загрязняющих веществ с</w:t>
            </w:r>
            <w:r w:rsidRPr="00BE1C23">
              <w:rPr>
                <w:rFonts w:ascii="Times New Roman" w:hAnsi="Times New Roman" w:cs="Times New Roman"/>
                <w:sz w:val="24"/>
                <w:szCs w:val="24"/>
              </w:rPr>
              <w:t>ельским</w:t>
            </w:r>
            <w:r>
              <w:rPr>
                <w:rFonts w:ascii="Times New Roman" w:hAnsi="Times New Roman" w:cs="Times New Roman"/>
                <w:sz w:val="24"/>
                <w:szCs w:val="24"/>
              </w:rPr>
              <w:t>и хозяйствами</w:t>
            </w:r>
            <w:r w:rsidRPr="00BE1C23">
              <w:rPr>
                <w:rFonts w:ascii="Times New Roman" w:hAnsi="Times New Roman" w:cs="Times New Roman"/>
                <w:sz w:val="24"/>
                <w:szCs w:val="24"/>
              </w:rPr>
              <w:t xml:space="preserve"> </w:t>
            </w:r>
          </w:p>
        </w:tc>
        <w:tc>
          <w:tcPr>
            <w:tcW w:w="2178"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w:t>
            </w:r>
            <w:r w:rsidRPr="00BE1C23">
              <w:rPr>
                <w:rFonts w:ascii="Times New Roman" w:hAnsi="Times New Roman" w:cs="Times New Roman"/>
                <w:sz w:val="24"/>
                <w:szCs w:val="24"/>
              </w:rPr>
              <w:t xml:space="preserve"> 17,1%,</w:t>
            </w:r>
          </w:p>
        </w:tc>
        <w:tc>
          <w:tcPr>
            <w:tcW w:w="2071" w:type="dxa"/>
            <w:shd w:val="clear" w:color="auto" w:fill="FFE599" w:themeFill="accent4" w:themeFillTint="66"/>
          </w:tcPr>
          <w:p w:rsidR="00F745CE" w:rsidRPr="00494364" w:rsidRDefault="00F745CE" w:rsidP="00633D18">
            <w:pPr>
              <w:rPr>
                <w:rFonts w:ascii="Times New Roman" w:hAnsi="Times New Roman" w:cs="Times New Roman"/>
                <w:sz w:val="20"/>
                <w:szCs w:val="20"/>
              </w:rPr>
            </w:pPr>
            <w:r w:rsidRPr="00494364">
              <w:rPr>
                <w:rFonts w:ascii="Times New Roman" w:hAnsi="Times New Roman" w:cs="Times New Roman"/>
                <w:sz w:val="20"/>
                <w:szCs w:val="20"/>
              </w:rPr>
              <w:t xml:space="preserve">Животноводческие комплексы распределены по всему региону, их производственный </w:t>
            </w:r>
            <w:r w:rsidRPr="00494364">
              <w:rPr>
                <w:rFonts w:ascii="Times New Roman" w:hAnsi="Times New Roman" w:cs="Times New Roman"/>
                <w:sz w:val="20"/>
                <w:szCs w:val="20"/>
              </w:rPr>
              <w:lastRenderedPageBreak/>
              <w:t>масштаб негативно влияет на качество воздуха и комфорт проживания на близлежащих территориях.</w:t>
            </w:r>
          </w:p>
        </w:tc>
        <w:tc>
          <w:tcPr>
            <w:tcW w:w="2059" w:type="dxa"/>
            <w:shd w:val="clear" w:color="auto" w:fill="FFE599" w:themeFill="accent4" w:themeFillTint="66"/>
          </w:tcPr>
          <w:p w:rsidR="00F745CE" w:rsidRPr="004A7CB4" w:rsidRDefault="00F745CE" w:rsidP="00633D18">
            <w:pPr>
              <w:rPr>
                <w:rFonts w:ascii="Times New Roman" w:hAnsi="Times New Roman" w:cs="Times New Roman"/>
                <w:sz w:val="20"/>
                <w:szCs w:val="20"/>
              </w:rPr>
            </w:pPr>
            <w:r w:rsidRPr="00494364">
              <w:rPr>
                <w:rFonts w:ascii="Times New Roman" w:hAnsi="Times New Roman" w:cs="Times New Roman"/>
                <w:sz w:val="20"/>
                <w:szCs w:val="20"/>
              </w:rPr>
              <w:lastRenderedPageBreak/>
              <w:t xml:space="preserve">Проблему усугубляет отсутствие чёткой нормативной базы, регулирующей </w:t>
            </w:r>
            <w:r w:rsidRPr="00494364">
              <w:rPr>
                <w:rFonts w:ascii="Times New Roman" w:hAnsi="Times New Roman" w:cs="Times New Roman"/>
                <w:sz w:val="20"/>
                <w:szCs w:val="20"/>
              </w:rPr>
              <w:lastRenderedPageBreak/>
              <w:t>данный аспект качества воздуха.</w:t>
            </w:r>
          </w:p>
        </w:tc>
      </w:tr>
      <w:tr w:rsidR="00F745CE" w:rsidRPr="004A7CB4" w:rsidTr="00FE46B5">
        <w:tc>
          <w:tcPr>
            <w:tcW w:w="560" w:type="dxa"/>
            <w:shd w:val="clear" w:color="auto" w:fill="FFE599" w:themeFill="accent4" w:themeFillTint="66"/>
          </w:tcPr>
          <w:p w:rsidR="00F745CE" w:rsidRDefault="00424A06" w:rsidP="00633D18">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2477" w:type="dxa"/>
            <w:shd w:val="clear" w:color="auto" w:fill="FFE599" w:themeFill="accent4" w:themeFillTint="66"/>
          </w:tcPr>
          <w:p w:rsidR="00F745CE" w:rsidRPr="004A7CB4" w:rsidRDefault="00F745CE" w:rsidP="00633D18">
            <w:pPr>
              <w:rPr>
                <w:rFonts w:ascii="Times New Roman" w:hAnsi="Times New Roman" w:cs="Times New Roman"/>
                <w:sz w:val="24"/>
                <w:szCs w:val="24"/>
              </w:rPr>
            </w:pPr>
            <w:r>
              <w:rPr>
                <w:rFonts w:ascii="Times New Roman" w:hAnsi="Times New Roman" w:cs="Times New Roman"/>
                <w:sz w:val="24"/>
                <w:szCs w:val="24"/>
              </w:rPr>
              <w:t xml:space="preserve">Выбросы загрязняющих веществ </w:t>
            </w:r>
            <w:r w:rsidRPr="00BE1C23">
              <w:rPr>
                <w:rFonts w:ascii="Times New Roman" w:hAnsi="Times New Roman" w:cs="Times New Roman"/>
                <w:sz w:val="24"/>
                <w:szCs w:val="24"/>
              </w:rPr>
              <w:t>энергетикой и водоснабжением</w:t>
            </w:r>
          </w:p>
        </w:tc>
        <w:tc>
          <w:tcPr>
            <w:tcW w:w="2178"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+ 14,2%</w:t>
            </w:r>
          </w:p>
        </w:tc>
        <w:tc>
          <w:tcPr>
            <w:tcW w:w="2071" w:type="dxa"/>
            <w:shd w:val="clear" w:color="auto" w:fill="FFE599" w:themeFill="accent4" w:themeFillTint="66"/>
          </w:tcPr>
          <w:p w:rsidR="00F745CE" w:rsidRPr="004A7CB4" w:rsidRDefault="00F745CE" w:rsidP="00633D18">
            <w:pPr>
              <w:rPr>
                <w:rFonts w:ascii="Times New Roman" w:hAnsi="Times New Roman" w:cs="Times New Roman"/>
                <w:sz w:val="24"/>
                <w:szCs w:val="24"/>
              </w:rPr>
            </w:pPr>
          </w:p>
        </w:tc>
        <w:tc>
          <w:tcPr>
            <w:tcW w:w="2059" w:type="dxa"/>
            <w:shd w:val="clear" w:color="auto" w:fill="FFE599" w:themeFill="accent4" w:themeFillTint="66"/>
          </w:tcPr>
          <w:p w:rsidR="00F745CE" w:rsidRPr="004A7CB4" w:rsidRDefault="00F745CE" w:rsidP="00633D18">
            <w:pPr>
              <w:rPr>
                <w:rFonts w:ascii="Times New Roman" w:hAnsi="Times New Roman" w:cs="Times New Roman"/>
                <w:sz w:val="20"/>
                <w:szCs w:val="20"/>
              </w:rPr>
            </w:pPr>
          </w:p>
        </w:tc>
      </w:tr>
      <w:tr w:rsidR="00F745CE" w:rsidRPr="004A7CB4" w:rsidTr="00FE46B5">
        <w:tc>
          <w:tcPr>
            <w:tcW w:w="560" w:type="dxa"/>
            <w:shd w:val="clear" w:color="auto" w:fill="FFE599" w:themeFill="accent4" w:themeFillTint="66"/>
          </w:tcPr>
          <w:p w:rsidR="00F745CE" w:rsidRDefault="00424A06" w:rsidP="00633D18">
            <w:pPr>
              <w:rPr>
                <w:rFonts w:ascii="Times New Roman" w:hAnsi="Times New Roman" w:cs="Times New Roman"/>
                <w:sz w:val="24"/>
                <w:szCs w:val="24"/>
              </w:rPr>
            </w:pPr>
            <w:r>
              <w:rPr>
                <w:rFonts w:ascii="Times New Roman" w:hAnsi="Times New Roman" w:cs="Times New Roman"/>
                <w:sz w:val="24"/>
                <w:szCs w:val="24"/>
              </w:rPr>
              <w:t>8</w:t>
            </w:r>
          </w:p>
        </w:tc>
        <w:tc>
          <w:tcPr>
            <w:tcW w:w="2477" w:type="dxa"/>
            <w:shd w:val="clear" w:color="auto" w:fill="FFE599" w:themeFill="accent4" w:themeFillTint="66"/>
          </w:tcPr>
          <w:p w:rsidR="00F745CE" w:rsidRPr="004A7CB4" w:rsidRDefault="00F745CE" w:rsidP="00633D18">
            <w:pPr>
              <w:rPr>
                <w:rFonts w:ascii="Times New Roman" w:hAnsi="Times New Roman" w:cs="Times New Roman"/>
                <w:sz w:val="24"/>
                <w:szCs w:val="24"/>
              </w:rPr>
            </w:pPr>
            <w:r w:rsidRPr="00BE1C23">
              <w:rPr>
                <w:rFonts w:ascii="Times New Roman" w:hAnsi="Times New Roman" w:cs="Times New Roman"/>
                <w:sz w:val="24"/>
                <w:szCs w:val="24"/>
              </w:rPr>
              <w:t xml:space="preserve">Территориально больше всего </w:t>
            </w:r>
            <w:r>
              <w:rPr>
                <w:rFonts w:ascii="Times New Roman" w:hAnsi="Times New Roman" w:cs="Times New Roman"/>
                <w:sz w:val="24"/>
                <w:szCs w:val="24"/>
              </w:rPr>
              <w:t xml:space="preserve">загрязняющих </w:t>
            </w:r>
            <w:r w:rsidRPr="00BE1C23">
              <w:rPr>
                <w:rFonts w:ascii="Times New Roman" w:hAnsi="Times New Roman" w:cs="Times New Roman"/>
                <w:sz w:val="24"/>
                <w:szCs w:val="24"/>
              </w:rPr>
              <w:t>вы</w:t>
            </w:r>
            <w:r>
              <w:rPr>
                <w:rFonts w:ascii="Times New Roman" w:hAnsi="Times New Roman" w:cs="Times New Roman"/>
                <w:sz w:val="24"/>
                <w:szCs w:val="24"/>
              </w:rPr>
              <w:t>бросов приходилось с предприятий</w:t>
            </w:r>
          </w:p>
        </w:tc>
        <w:tc>
          <w:tcPr>
            <w:tcW w:w="2178" w:type="dxa"/>
            <w:shd w:val="clear" w:color="auto" w:fill="FFE599" w:themeFill="accent4" w:themeFillTint="66"/>
          </w:tcPr>
          <w:p w:rsidR="00F745CE" w:rsidRPr="00BE1C23" w:rsidRDefault="00F745CE" w:rsidP="00633D18">
            <w:pPr>
              <w:rPr>
                <w:rFonts w:ascii="Times New Roman" w:hAnsi="Times New Roman" w:cs="Times New Roman"/>
                <w:sz w:val="24"/>
                <w:szCs w:val="24"/>
              </w:rPr>
            </w:pPr>
            <w:r>
              <w:rPr>
                <w:rFonts w:ascii="Times New Roman" w:hAnsi="Times New Roman" w:cs="Times New Roman"/>
                <w:sz w:val="24"/>
                <w:szCs w:val="24"/>
              </w:rPr>
              <w:t xml:space="preserve">43% - </w:t>
            </w:r>
            <w:proofErr w:type="spellStart"/>
            <w:r>
              <w:rPr>
                <w:rFonts w:ascii="Times New Roman" w:hAnsi="Times New Roman" w:cs="Times New Roman"/>
                <w:sz w:val="24"/>
                <w:szCs w:val="24"/>
              </w:rPr>
              <w:t>Старооскольский</w:t>
            </w:r>
            <w:proofErr w:type="spellEnd"/>
            <w:r>
              <w:rPr>
                <w:rFonts w:ascii="Times New Roman" w:hAnsi="Times New Roman" w:cs="Times New Roman"/>
                <w:sz w:val="24"/>
                <w:szCs w:val="24"/>
              </w:rPr>
              <w:t xml:space="preserve"> </w:t>
            </w:r>
          </w:p>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 xml:space="preserve">43,8% - </w:t>
            </w:r>
            <w:proofErr w:type="spellStart"/>
            <w:r w:rsidRPr="00BE1C23">
              <w:rPr>
                <w:rFonts w:ascii="Times New Roman" w:hAnsi="Times New Roman" w:cs="Times New Roman"/>
                <w:sz w:val="24"/>
                <w:szCs w:val="24"/>
              </w:rPr>
              <w:t>Губкинский</w:t>
            </w:r>
            <w:proofErr w:type="spellEnd"/>
            <w:r w:rsidRPr="00BE1C23">
              <w:rPr>
                <w:rFonts w:ascii="Times New Roman" w:hAnsi="Times New Roman" w:cs="Times New Roman"/>
                <w:sz w:val="24"/>
                <w:szCs w:val="24"/>
              </w:rPr>
              <w:t xml:space="preserve"> </w:t>
            </w:r>
            <w:proofErr w:type="spellStart"/>
            <w:r w:rsidRPr="00BE1C23">
              <w:rPr>
                <w:rFonts w:ascii="Times New Roman" w:hAnsi="Times New Roman" w:cs="Times New Roman"/>
                <w:sz w:val="24"/>
                <w:szCs w:val="24"/>
              </w:rPr>
              <w:t>г.о</w:t>
            </w:r>
            <w:proofErr w:type="spellEnd"/>
            <w:r>
              <w:rPr>
                <w:rFonts w:ascii="Times New Roman" w:hAnsi="Times New Roman" w:cs="Times New Roman"/>
                <w:sz w:val="24"/>
                <w:szCs w:val="24"/>
              </w:rPr>
              <w:t>.</w:t>
            </w:r>
            <w:r w:rsidRPr="00BE1C23">
              <w:rPr>
                <w:rFonts w:ascii="Times New Roman" w:hAnsi="Times New Roman" w:cs="Times New Roman"/>
                <w:sz w:val="24"/>
                <w:szCs w:val="24"/>
              </w:rPr>
              <w:t xml:space="preserve"> </w:t>
            </w:r>
          </w:p>
        </w:tc>
        <w:tc>
          <w:tcPr>
            <w:tcW w:w="2071" w:type="dxa"/>
            <w:shd w:val="clear" w:color="auto" w:fill="FFE599" w:themeFill="accent4" w:themeFillTint="66"/>
          </w:tcPr>
          <w:p w:rsidR="00F745CE" w:rsidRPr="004A7CB4" w:rsidRDefault="00F745CE" w:rsidP="00633D18">
            <w:pPr>
              <w:rPr>
                <w:rFonts w:ascii="Times New Roman" w:hAnsi="Times New Roman" w:cs="Times New Roman"/>
                <w:sz w:val="24"/>
                <w:szCs w:val="24"/>
              </w:rPr>
            </w:pPr>
          </w:p>
        </w:tc>
        <w:tc>
          <w:tcPr>
            <w:tcW w:w="2059" w:type="dxa"/>
            <w:shd w:val="clear" w:color="auto" w:fill="FFE599" w:themeFill="accent4" w:themeFillTint="66"/>
          </w:tcPr>
          <w:p w:rsidR="00F745CE" w:rsidRPr="004A7CB4" w:rsidRDefault="00F745CE" w:rsidP="00633D18">
            <w:pPr>
              <w:rPr>
                <w:rFonts w:ascii="Times New Roman" w:hAnsi="Times New Roman" w:cs="Times New Roman"/>
                <w:sz w:val="20"/>
                <w:szCs w:val="20"/>
              </w:rPr>
            </w:pPr>
          </w:p>
        </w:tc>
      </w:tr>
      <w:tr w:rsidR="00F745CE" w:rsidRPr="004A7CB4" w:rsidTr="00FE46B5">
        <w:tc>
          <w:tcPr>
            <w:tcW w:w="560" w:type="dxa"/>
            <w:shd w:val="clear" w:color="auto" w:fill="B4C6E7" w:themeFill="accent5" w:themeFillTint="66"/>
          </w:tcPr>
          <w:p w:rsidR="00F745CE" w:rsidRDefault="00F745CE" w:rsidP="00633D18">
            <w:pPr>
              <w:rPr>
                <w:rFonts w:ascii="Times New Roman" w:hAnsi="Times New Roman" w:cs="Times New Roman"/>
                <w:sz w:val="24"/>
                <w:szCs w:val="24"/>
              </w:rPr>
            </w:pPr>
          </w:p>
        </w:tc>
        <w:tc>
          <w:tcPr>
            <w:tcW w:w="2477" w:type="dxa"/>
            <w:shd w:val="clear" w:color="auto" w:fill="B4C6E7" w:themeFill="accent5" w:themeFillTint="66"/>
          </w:tcPr>
          <w:p w:rsidR="00F745CE" w:rsidRPr="004A7CB4" w:rsidRDefault="00F745CE" w:rsidP="00633D18">
            <w:pPr>
              <w:rPr>
                <w:rFonts w:ascii="Times New Roman" w:hAnsi="Times New Roman" w:cs="Times New Roman"/>
                <w:sz w:val="24"/>
                <w:szCs w:val="24"/>
              </w:rPr>
            </w:pPr>
          </w:p>
        </w:tc>
        <w:tc>
          <w:tcPr>
            <w:tcW w:w="2178" w:type="dxa"/>
            <w:shd w:val="clear" w:color="auto" w:fill="B4C6E7" w:themeFill="accent5" w:themeFillTint="66"/>
          </w:tcPr>
          <w:p w:rsidR="00F745CE" w:rsidRDefault="00F745CE" w:rsidP="00633D18">
            <w:pPr>
              <w:rPr>
                <w:rFonts w:ascii="Times New Roman" w:hAnsi="Times New Roman" w:cs="Times New Roman"/>
                <w:sz w:val="24"/>
                <w:szCs w:val="24"/>
              </w:rPr>
            </w:pPr>
          </w:p>
        </w:tc>
        <w:tc>
          <w:tcPr>
            <w:tcW w:w="2071" w:type="dxa"/>
            <w:shd w:val="clear" w:color="auto" w:fill="B4C6E7" w:themeFill="accent5" w:themeFillTint="66"/>
          </w:tcPr>
          <w:p w:rsidR="00F745CE" w:rsidRPr="004A7CB4" w:rsidRDefault="00F745CE" w:rsidP="00633D18">
            <w:pPr>
              <w:rPr>
                <w:rFonts w:ascii="Times New Roman" w:hAnsi="Times New Roman" w:cs="Times New Roman"/>
                <w:sz w:val="24"/>
                <w:szCs w:val="24"/>
              </w:rPr>
            </w:pPr>
          </w:p>
        </w:tc>
        <w:tc>
          <w:tcPr>
            <w:tcW w:w="2059" w:type="dxa"/>
            <w:shd w:val="clear" w:color="auto" w:fill="B4C6E7" w:themeFill="accent5" w:themeFillTint="66"/>
          </w:tcPr>
          <w:p w:rsidR="00F745CE" w:rsidRPr="004A7CB4" w:rsidRDefault="00F745CE" w:rsidP="00633D18">
            <w:pPr>
              <w:rPr>
                <w:rFonts w:ascii="Times New Roman" w:hAnsi="Times New Roman" w:cs="Times New Roman"/>
                <w:sz w:val="20"/>
                <w:szCs w:val="20"/>
              </w:rPr>
            </w:pPr>
          </w:p>
        </w:tc>
      </w:tr>
    </w:tbl>
    <w:p w:rsidR="00F745CE" w:rsidRDefault="00F745CE"/>
    <w:p w:rsidR="009E2E4C" w:rsidRPr="009E2E4C" w:rsidRDefault="009E2E4C" w:rsidP="009E2E4C">
      <w:pPr>
        <w:pStyle w:val="a4"/>
        <w:numPr>
          <w:ilvl w:val="0"/>
          <w:numId w:val="42"/>
        </w:numPr>
        <w:jc w:val="both"/>
        <w:rPr>
          <w:rFonts w:ascii="Times New Roman" w:hAnsi="Times New Roman" w:cs="Times New Roman"/>
          <w:sz w:val="24"/>
          <w:szCs w:val="24"/>
        </w:rPr>
      </w:pPr>
      <w:r w:rsidRPr="009E2E4C">
        <w:rPr>
          <w:rFonts w:ascii="Times New Roman" w:hAnsi="Times New Roman" w:cs="Times New Roman"/>
          <w:sz w:val="24"/>
          <w:szCs w:val="24"/>
        </w:rPr>
        <w:t>Ситуация по охране окружающей среды плачевна, если не сказать критическая. Причём текущие эксплуатационные затраты на охрану окружающей среды в регионе составили 9,2 млрд руб. в 2021 году.</w:t>
      </w:r>
      <w:r w:rsidRPr="009E2E4C">
        <w:t xml:space="preserve"> </w:t>
      </w:r>
      <w:r w:rsidRPr="009E2E4C">
        <w:rPr>
          <w:rFonts w:ascii="Times New Roman" w:hAnsi="Times New Roman" w:cs="Times New Roman"/>
          <w:sz w:val="24"/>
          <w:szCs w:val="24"/>
        </w:rPr>
        <w:t>Среднегодовой темп прироста затрат в 2017-2021 годах составил 9,2% - это 9-е место в ЦФО при показателе по РФ в 7,3% и 12,4% по ЦФО.</w:t>
      </w:r>
      <w:r w:rsidRPr="009E2E4C">
        <w:t xml:space="preserve"> </w:t>
      </w:r>
      <w:r w:rsidRPr="009E2E4C">
        <w:rPr>
          <w:rFonts w:ascii="Times New Roman" w:hAnsi="Times New Roman" w:cs="Times New Roman"/>
          <w:sz w:val="24"/>
          <w:szCs w:val="24"/>
        </w:rPr>
        <w:t>Показатели по затратной части на экологию высокие, уровень загрязнённости аналогично высокий.</w:t>
      </w:r>
    </w:p>
    <w:p w:rsidR="009E2E4C" w:rsidRPr="009E2E4C" w:rsidRDefault="009E2E4C" w:rsidP="009E2E4C">
      <w:pPr>
        <w:pStyle w:val="a4"/>
        <w:numPr>
          <w:ilvl w:val="0"/>
          <w:numId w:val="42"/>
        </w:numPr>
        <w:jc w:val="both"/>
        <w:rPr>
          <w:rFonts w:ascii="Times New Roman" w:hAnsi="Times New Roman" w:cs="Times New Roman"/>
          <w:sz w:val="24"/>
          <w:szCs w:val="24"/>
        </w:rPr>
      </w:pPr>
      <w:r w:rsidRPr="009E2E4C">
        <w:rPr>
          <w:rFonts w:ascii="Times New Roman" w:hAnsi="Times New Roman" w:cs="Times New Roman"/>
          <w:sz w:val="24"/>
          <w:szCs w:val="24"/>
        </w:rPr>
        <w:t>Один лишь пример: выбросы загрязняющих веществ сельскими хозяйствами + 17,1%,</w:t>
      </w:r>
      <w:r w:rsidRPr="009E2E4C">
        <w:rPr>
          <w:rFonts w:ascii="Times New Roman" w:hAnsi="Times New Roman" w:cs="Times New Roman"/>
        </w:rPr>
        <w:t xml:space="preserve"> </w:t>
      </w:r>
      <w:r w:rsidRPr="009E2E4C">
        <w:rPr>
          <w:rFonts w:ascii="Times New Roman" w:hAnsi="Times New Roman" w:cs="Times New Roman"/>
          <w:sz w:val="24"/>
          <w:szCs w:val="24"/>
        </w:rPr>
        <w:t>животноводческие комплексы распределены по всему региону, их производственный масштаб негативно</w:t>
      </w:r>
      <w:r w:rsidRPr="009E2E4C">
        <w:rPr>
          <w:rFonts w:ascii="Times New Roman" w:hAnsi="Times New Roman" w:cs="Times New Roman"/>
        </w:rPr>
        <w:t xml:space="preserve"> влияет на почву и грунтовые воды. </w:t>
      </w:r>
      <w:r w:rsidRPr="009E2E4C">
        <w:rPr>
          <w:rFonts w:ascii="Times New Roman" w:hAnsi="Times New Roman" w:cs="Times New Roman"/>
          <w:sz w:val="24"/>
          <w:szCs w:val="24"/>
        </w:rPr>
        <w:t>Проблему усугубляет отсутствие чёткой нормативной базы, регулирующей. Смотрите таблицу в целом.</w:t>
      </w:r>
    </w:p>
    <w:tbl>
      <w:tblPr>
        <w:tblStyle w:val="a3"/>
        <w:tblW w:w="0" w:type="auto"/>
        <w:tblLook w:val="04A0" w:firstRow="1" w:lastRow="0" w:firstColumn="1" w:lastColumn="0" w:noHBand="0" w:noVBand="1"/>
      </w:tblPr>
      <w:tblGrid>
        <w:gridCol w:w="560"/>
        <w:gridCol w:w="2475"/>
        <w:gridCol w:w="2113"/>
        <w:gridCol w:w="2043"/>
        <w:gridCol w:w="2154"/>
      </w:tblGrid>
      <w:tr w:rsidR="00F745CE" w:rsidRPr="00510771" w:rsidTr="00FE46B5">
        <w:tc>
          <w:tcPr>
            <w:tcW w:w="9345" w:type="dxa"/>
            <w:gridSpan w:val="5"/>
            <w:shd w:val="clear" w:color="auto" w:fill="B4C6E7" w:themeFill="accent5" w:themeFillTint="66"/>
          </w:tcPr>
          <w:p w:rsidR="00F745CE" w:rsidRPr="00510771" w:rsidRDefault="00F745CE" w:rsidP="00633D18">
            <w:pPr>
              <w:jc w:val="center"/>
              <w:rPr>
                <w:rFonts w:ascii="Times New Roman" w:hAnsi="Times New Roman" w:cs="Times New Roman"/>
                <w:b/>
                <w:sz w:val="24"/>
                <w:szCs w:val="24"/>
              </w:rPr>
            </w:pPr>
            <w:r w:rsidRPr="00510771">
              <w:rPr>
                <w:rFonts w:ascii="Times New Roman" w:hAnsi="Times New Roman" w:cs="Times New Roman"/>
                <w:b/>
                <w:sz w:val="24"/>
                <w:szCs w:val="24"/>
              </w:rPr>
              <w:t>Отходы</w:t>
            </w:r>
          </w:p>
        </w:tc>
      </w:tr>
      <w:tr w:rsidR="00651F59" w:rsidRPr="00E55B83" w:rsidTr="00FE46B5">
        <w:tc>
          <w:tcPr>
            <w:tcW w:w="560" w:type="dxa"/>
            <w:shd w:val="clear" w:color="auto" w:fill="FFE599" w:themeFill="accent4" w:themeFillTint="66"/>
          </w:tcPr>
          <w:p w:rsidR="00651F59" w:rsidRPr="008943C3" w:rsidRDefault="00651F59" w:rsidP="008943C3">
            <w:pPr>
              <w:rPr>
                <w:rFonts w:ascii="Times New Roman" w:hAnsi="Times New Roman" w:cs="Times New Roman"/>
                <w:b/>
                <w:sz w:val="24"/>
                <w:szCs w:val="24"/>
              </w:rPr>
            </w:pPr>
          </w:p>
        </w:tc>
        <w:tc>
          <w:tcPr>
            <w:tcW w:w="2475"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113"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043"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c>
          <w:tcPr>
            <w:tcW w:w="2154" w:type="dxa"/>
            <w:shd w:val="clear" w:color="auto" w:fill="FFE599" w:themeFill="accent4" w:themeFillTint="66"/>
          </w:tcPr>
          <w:p w:rsidR="00651F59" w:rsidRPr="00144C78" w:rsidRDefault="00651F59" w:rsidP="008943C3">
            <w:pPr>
              <w:rPr>
                <w:rFonts w:ascii="Times New Roman" w:hAnsi="Times New Roman" w:cs="Times New Roman"/>
                <w:b/>
                <w:sz w:val="24"/>
                <w:szCs w:val="24"/>
              </w:rPr>
            </w:pPr>
          </w:p>
        </w:tc>
      </w:tr>
      <w:tr w:rsidR="008943C3" w:rsidRPr="00E55B83" w:rsidTr="00FE46B5">
        <w:tc>
          <w:tcPr>
            <w:tcW w:w="560" w:type="dxa"/>
            <w:shd w:val="clear" w:color="auto" w:fill="B4C6E7" w:themeFill="accent5" w:themeFillTint="66"/>
          </w:tcPr>
          <w:p w:rsidR="008943C3" w:rsidRPr="008943C3" w:rsidRDefault="008943C3" w:rsidP="008943C3">
            <w:pPr>
              <w:rPr>
                <w:rFonts w:ascii="Times New Roman" w:hAnsi="Times New Roman" w:cs="Times New Roman"/>
                <w:b/>
                <w:sz w:val="24"/>
                <w:szCs w:val="24"/>
              </w:rPr>
            </w:pPr>
            <w:r w:rsidRPr="008943C3">
              <w:rPr>
                <w:rFonts w:ascii="Times New Roman" w:hAnsi="Times New Roman" w:cs="Times New Roman"/>
                <w:b/>
                <w:sz w:val="24"/>
                <w:szCs w:val="24"/>
              </w:rPr>
              <w:t>п/н</w:t>
            </w:r>
          </w:p>
        </w:tc>
        <w:tc>
          <w:tcPr>
            <w:tcW w:w="2475"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Наименование показателя</w:t>
            </w:r>
          </w:p>
        </w:tc>
        <w:tc>
          <w:tcPr>
            <w:tcW w:w="2113"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Сокращение</w:t>
            </w:r>
          </w:p>
        </w:tc>
        <w:tc>
          <w:tcPr>
            <w:tcW w:w="2043"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Ежегодное сокращение</w:t>
            </w:r>
          </w:p>
        </w:tc>
        <w:tc>
          <w:tcPr>
            <w:tcW w:w="2154" w:type="dxa"/>
            <w:shd w:val="clear" w:color="auto" w:fill="B4C6E7" w:themeFill="accent5" w:themeFillTint="66"/>
          </w:tcPr>
          <w:p w:rsidR="008943C3" w:rsidRPr="00144C78" w:rsidRDefault="008943C3" w:rsidP="008943C3">
            <w:pPr>
              <w:rPr>
                <w:rFonts w:ascii="Times New Roman" w:hAnsi="Times New Roman" w:cs="Times New Roman"/>
                <w:b/>
                <w:sz w:val="24"/>
                <w:szCs w:val="24"/>
              </w:rPr>
            </w:pPr>
            <w:r w:rsidRPr="00144C78">
              <w:rPr>
                <w:rFonts w:ascii="Times New Roman" w:hAnsi="Times New Roman" w:cs="Times New Roman"/>
                <w:b/>
                <w:sz w:val="24"/>
                <w:szCs w:val="24"/>
              </w:rPr>
              <w:t>Комментарий</w:t>
            </w:r>
          </w:p>
        </w:tc>
      </w:tr>
      <w:tr w:rsidR="00F745CE" w:rsidRPr="00E55B83" w:rsidTr="00FE46B5">
        <w:tc>
          <w:tcPr>
            <w:tcW w:w="560" w:type="dxa"/>
            <w:shd w:val="clear" w:color="auto" w:fill="FFE599" w:themeFill="accent4" w:themeFillTint="66"/>
          </w:tcPr>
          <w:p w:rsidR="00F745CE" w:rsidRDefault="00424A06" w:rsidP="00633D18">
            <w:pPr>
              <w:rPr>
                <w:rFonts w:ascii="Times New Roman" w:hAnsi="Times New Roman" w:cs="Times New Roman"/>
                <w:sz w:val="24"/>
                <w:szCs w:val="24"/>
              </w:rPr>
            </w:pPr>
            <w:r>
              <w:rPr>
                <w:rFonts w:ascii="Times New Roman" w:hAnsi="Times New Roman" w:cs="Times New Roman"/>
                <w:sz w:val="24"/>
                <w:szCs w:val="24"/>
              </w:rPr>
              <w:t>1</w:t>
            </w:r>
          </w:p>
        </w:tc>
        <w:tc>
          <w:tcPr>
            <w:tcW w:w="2475"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Pr>
                <w:rFonts w:ascii="Times New Roman" w:hAnsi="Times New Roman" w:cs="Times New Roman"/>
                <w:sz w:val="24"/>
                <w:szCs w:val="24"/>
              </w:rPr>
              <w:t>Количество</w:t>
            </w:r>
            <w:r>
              <w:t xml:space="preserve"> </w:t>
            </w:r>
            <w:r w:rsidRPr="00CB209F">
              <w:rPr>
                <w:rFonts w:ascii="Times New Roman" w:hAnsi="Times New Roman" w:cs="Times New Roman"/>
                <w:sz w:val="24"/>
                <w:szCs w:val="24"/>
              </w:rPr>
              <w:t xml:space="preserve">отходов производства и потребления на территории области </w:t>
            </w:r>
          </w:p>
        </w:tc>
        <w:tc>
          <w:tcPr>
            <w:tcW w:w="2113" w:type="dxa"/>
            <w:shd w:val="clear" w:color="auto" w:fill="FFE599" w:themeFill="accent4" w:themeFillTint="66"/>
          </w:tcPr>
          <w:p w:rsidR="00F745CE" w:rsidRDefault="00F745CE" w:rsidP="00633D18">
            <w:pPr>
              <w:rPr>
                <w:rFonts w:ascii="Times New Roman" w:hAnsi="Times New Roman" w:cs="Times New Roman"/>
                <w:sz w:val="24"/>
                <w:szCs w:val="24"/>
              </w:rPr>
            </w:pPr>
          </w:p>
        </w:tc>
        <w:tc>
          <w:tcPr>
            <w:tcW w:w="2043"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Р</w:t>
            </w:r>
            <w:r w:rsidRPr="00CB209F">
              <w:rPr>
                <w:rFonts w:ascii="Times New Roman" w:hAnsi="Times New Roman" w:cs="Times New Roman"/>
                <w:sz w:val="24"/>
                <w:szCs w:val="24"/>
              </w:rPr>
              <w:t>егион занимает 1-е место по этому показателю в ЦФО.</w:t>
            </w:r>
          </w:p>
        </w:tc>
        <w:tc>
          <w:tcPr>
            <w:tcW w:w="2154" w:type="dxa"/>
            <w:shd w:val="clear" w:color="auto" w:fill="FFE599" w:themeFill="accent4" w:themeFillTint="66"/>
          </w:tcPr>
          <w:p w:rsidR="00F745CE" w:rsidRPr="00E55B83" w:rsidRDefault="00F745CE" w:rsidP="00633D18">
            <w:pPr>
              <w:rPr>
                <w:rFonts w:ascii="Times New Roman" w:hAnsi="Times New Roman" w:cs="Times New Roman"/>
                <w:sz w:val="20"/>
                <w:szCs w:val="20"/>
              </w:rPr>
            </w:pPr>
            <w:r w:rsidRPr="00CB209F">
              <w:rPr>
                <w:rFonts w:ascii="Times New Roman" w:hAnsi="Times New Roman" w:cs="Times New Roman"/>
                <w:sz w:val="20"/>
                <w:szCs w:val="20"/>
              </w:rPr>
              <w:t>Ежегодно на территории области образуется около 140-150 млн т отходов производства и потребления регион занимает 1-е место по этому показателю в ЦФО.</w:t>
            </w:r>
          </w:p>
        </w:tc>
      </w:tr>
      <w:tr w:rsidR="00F745CE" w:rsidRPr="00E55B83" w:rsidTr="00FE46B5">
        <w:tc>
          <w:tcPr>
            <w:tcW w:w="560" w:type="dxa"/>
            <w:shd w:val="clear" w:color="auto" w:fill="FFE599" w:themeFill="accent4" w:themeFillTint="66"/>
          </w:tcPr>
          <w:p w:rsidR="00F745CE" w:rsidRDefault="00424A06" w:rsidP="00633D18">
            <w:pPr>
              <w:rPr>
                <w:rFonts w:ascii="Times New Roman" w:hAnsi="Times New Roman" w:cs="Times New Roman"/>
                <w:sz w:val="24"/>
                <w:szCs w:val="24"/>
              </w:rPr>
            </w:pPr>
            <w:r>
              <w:rPr>
                <w:rFonts w:ascii="Times New Roman" w:hAnsi="Times New Roman" w:cs="Times New Roman"/>
                <w:sz w:val="24"/>
                <w:szCs w:val="24"/>
              </w:rPr>
              <w:t>2</w:t>
            </w:r>
          </w:p>
        </w:tc>
        <w:tc>
          <w:tcPr>
            <w:tcW w:w="2475"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Pr>
                <w:rFonts w:ascii="Times New Roman" w:hAnsi="Times New Roman" w:cs="Times New Roman"/>
                <w:sz w:val="24"/>
                <w:szCs w:val="24"/>
              </w:rPr>
              <w:t xml:space="preserve">Количество </w:t>
            </w:r>
            <w:r w:rsidRPr="00CB209F">
              <w:rPr>
                <w:rFonts w:ascii="Times New Roman" w:hAnsi="Times New Roman" w:cs="Times New Roman"/>
                <w:sz w:val="24"/>
                <w:szCs w:val="24"/>
              </w:rPr>
              <w:t>отходов - приходится на ГМК</w:t>
            </w:r>
          </w:p>
        </w:tc>
        <w:tc>
          <w:tcPr>
            <w:tcW w:w="2113"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 xml:space="preserve">+ </w:t>
            </w:r>
            <w:r w:rsidRPr="00CB209F">
              <w:rPr>
                <w:rFonts w:ascii="Times New Roman" w:hAnsi="Times New Roman" w:cs="Times New Roman"/>
                <w:sz w:val="24"/>
                <w:szCs w:val="24"/>
              </w:rPr>
              <w:t>93%, или 141 млн т.</w:t>
            </w:r>
          </w:p>
        </w:tc>
        <w:tc>
          <w:tcPr>
            <w:tcW w:w="2043" w:type="dxa"/>
            <w:shd w:val="clear" w:color="auto" w:fill="FFE599" w:themeFill="accent4" w:themeFillTint="66"/>
          </w:tcPr>
          <w:p w:rsidR="00F745CE" w:rsidRDefault="00F745CE" w:rsidP="00633D18">
            <w:pPr>
              <w:rPr>
                <w:rFonts w:ascii="Times New Roman" w:hAnsi="Times New Roman" w:cs="Times New Roman"/>
                <w:sz w:val="24"/>
                <w:szCs w:val="24"/>
              </w:rPr>
            </w:pPr>
          </w:p>
        </w:tc>
        <w:tc>
          <w:tcPr>
            <w:tcW w:w="2154" w:type="dxa"/>
            <w:shd w:val="clear" w:color="auto" w:fill="FFE599" w:themeFill="accent4" w:themeFillTint="66"/>
          </w:tcPr>
          <w:p w:rsidR="00F745CE" w:rsidRPr="004A7CB4" w:rsidRDefault="00F745CE" w:rsidP="00633D18">
            <w:pPr>
              <w:rPr>
                <w:rFonts w:ascii="Times New Roman" w:hAnsi="Times New Roman" w:cs="Times New Roman"/>
                <w:sz w:val="20"/>
                <w:szCs w:val="20"/>
              </w:rPr>
            </w:pPr>
            <w:r w:rsidRPr="004A7CB4">
              <w:rPr>
                <w:rFonts w:ascii="Times New Roman" w:hAnsi="Times New Roman" w:cs="Times New Roman"/>
                <w:sz w:val="20"/>
                <w:szCs w:val="20"/>
              </w:rPr>
              <w:t>В 2021 году на территории области было утилизировано</w:t>
            </w:r>
            <w:r>
              <w:rPr>
                <w:rFonts w:ascii="Times New Roman" w:hAnsi="Times New Roman" w:cs="Times New Roman"/>
                <w:sz w:val="20"/>
                <w:szCs w:val="20"/>
              </w:rPr>
              <w:t xml:space="preserve"> всего</w:t>
            </w:r>
            <w:r w:rsidRPr="004A7CB4">
              <w:rPr>
                <w:rFonts w:ascii="Times New Roman" w:hAnsi="Times New Roman" w:cs="Times New Roman"/>
                <w:sz w:val="20"/>
                <w:szCs w:val="20"/>
              </w:rPr>
              <w:t>:</w:t>
            </w:r>
          </w:p>
          <w:p w:rsidR="00F745CE" w:rsidRPr="00E55B83" w:rsidRDefault="00F745CE" w:rsidP="00633D18">
            <w:pPr>
              <w:rPr>
                <w:rFonts w:ascii="Times New Roman" w:hAnsi="Times New Roman" w:cs="Times New Roman"/>
                <w:sz w:val="20"/>
                <w:szCs w:val="20"/>
              </w:rPr>
            </w:pPr>
            <w:r w:rsidRPr="004A7CB4">
              <w:rPr>
                <w:rFonts w:ascii="Times New Roman" w:hAnsi="Times New Roman" w:cs="Times New Roman"/>
                <w:sz w:val="20"/>
                <w:szCs w:val="20"/>
              </w:rPr>
              <w:t>34,6 млн т отходов производства и потребления - это лидирующая позиция в ЦФО,</w:t>
            </w:r>
          </w:p>
        </w:tc>
      </w:tr>
      <w:tr w:rsidR="00F745CE" w:rsidRPr="00E55B83" w:rsidTr="00FE46B5">
        <w:tc>
          <w:tcPr>
            <w:tcW w:w="560" w:type="dxa"/>
            <w:shd w:val="clear" w:color="auto" w:fill="FFE599" w:themeFill="accent4" w:themeFillTint="66"/>
          </w:tcPr>
          <w:p w:rsidR="00F745CE" w:rsidRDefault="00424A06" w:rsidP="00633D18">
            <w:pPr>
              <w:rPr>
                <w:rFonts w:ascii="Times New Roman" w:hAnsi="Times New Roman" w:cs="Times New Roman"/>
                <w:sz w:val="24"/>
                <w:szCs w:val="24"/>
              </w:rPr>
            </w:pPr>
            <w:r>
              <w:rPr>
                <w:rFonts w:ascii="Times New Roman" w:hAnsi="Times New Roman" w:cs="Times New Roman"/>
                <w:sz w:val="24"/>
                <w:szCs w:val="24"/>
              </w:rPr>
              <w:t>3</w:t>
            </w:r>
          </w:p>
        </w:tc>
        <w:tc>
          <w:tcPr>
            <w:tcW w:w="2475"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Pr>
                <w:rFonts w:ascii="Times New Roman" w:hAnsi="Times New Roman" w:cs="Times New Roman"/>
                <w:sz w:val="24"/>
                <w:szCs w:val="24"/>
              </w:rPr>
              <w:t>Количество отходов п</w:t>
            </w:r>
            <w:r w:rsidRPr="00CB209F">
              <w:rPr>
                <w:rFonts w:ascii="Times New Roman" w:hAnsi="Times New Roman" w:cs="Times New Roman"/>
                <w:sz w:val="24"/>
                <w:szCs w:val="24"/>
              </w:rPr>
              <w:t>редприяти</w:t>
            </w:r>
            <w:r>
              <w:rPr>
                <w:rFonts w:ascii="Times New Roman" w:hAnsi="Times New Roman" w:cs="Times New Roman"/>
                <w:sz w:val="24"/>
                <w:szCs w:val="24"/>
              </w:rPr>
              <w:t>й</w:t>
            </w:r>
            <w:r w:rsidRPr="00CB209F">
              <w:rPr>
                <w:rFonts w:ascii="Times New Roman" w:hAnsi="Times New Roman" w:cs="Times New Roman"/>
                <w:sz w:val="24"/>
                <w:szCs w:val="24"/>
              </w:rPr>
              <w:t xml:space="preserve"> </w:t>
            </w:r>
            <w:r w:rsidRPr="00CB209F">
              <w:rPr>
                <w:rFonts w:ascii="Times New Roman" w:hAnsi="Times New Roman" w:cs="Times New Roman"/>
                <w:sz w:val="24"/>
                <w:szCs w:val="24"/>
              </w:rPr>
              <w:lastRenderedPageBreak/>
              <w:t>перерабатывающей промышленности</w:t>
            </w:r>
          </w:p>
        </w:tc>
        <w:tc>
          <w:tcPr>
            <w:tcW w:w="2113"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lastRenderedPageBreak/>
              <w:t>+</w:t>
            </w:r>
            <w:r w:rsidRPr="00CB209F">
              <w:rPr>
                <w:rFonts w:ascii="Times New Roman" w:hAnsi="Times New Roman" w:cs="Times New Roman"/>
                <w:sz w:val="24"/>
                <w:szCs w:val="24"/>
              </w:rPr>
              <w:t>1,5%</w:t>
            </w:r>
            <w:r>
              <w:rPr>
                <w:rFonts w:ascii="Times New Roman" w:hAnsi="Times New Roman" w:cs="Times New Roman"/>
                <w:sz w:val="24"/>
                <w:szCs w:val="24"/>
              </w:rPr>
              <w:t xml:space="preserve"> или 2,2 млн т </w:t>
            </w:r>
            <w:r w:rsidRPr="00CB209F">
              <w:rPr>
                <w:rFonts w:ascii="Times New Roman" w:hAnsi="Times New Roman" w:cs="Times New Roman"/>
                <w:sz w:val="24"/>
                <w:szCs w:val="24"/>
              </w:rPr>
              <w:t xml:space="preserve"> </w:t>
            </w:r>
          </w:p>
        </w:tc>
        <w:tc>
          <w:tcPr>
            <w:tcW w:w="2043" w:type="dxa"/>
            <w:shd w:val="clear" w:color="auto" w:fill="FFE599" w:themeFill="accent4" w:themeFillTint="66"/>
          </w:tcPr>
          <w:p w:rsidR="00F745CE" w:rsidRDefault="00F745CE" w:rsidP="00633D18">
            <w:pPr>
              <w:rPr>
                <w:rFonts w:ascii="Times New Roman" w:hAnsi="Times New Roman" w:cs="Times New Roman"/>
                <w:sz w:val="24"/>
                <w:szCs w:val="24"/>
              </w:rPr>
            </w:pPr>
          </w:p>
        </w:tc>
        <w:tc>
          <w:tcPr>
            <w:tcW w:w="2154" w:type="dxa"/>
            <w:shd w:val="clear" w:color="auto" w:fill="FFE599" w:themeFill="accent4" w:themeFillTint="66"/>
          </w:tcPr>
          <w:p w:rsidR="00F745CE" w:rsidRPr="004A7CB4" w:rsidRDefault="00F745CE" w:rsidP="00633D18">
            <w:pPr>
              <w:rPr>
                <w:rFonts w:ascii="Times New Roman" w:hAnsi="Times New Roman" w:cs="Times New Roman"/>
                <w:sz w:val="20"/>
                <w:szCs w:val="20"/>
              </w:rPr>
            </w:pPr>
            <w:r w:rsidRPr="004A7CB4">
              <w:rPr>
                <w:rFonts w:ascii="Times New Roman" w:hAnsi="Times New Roman" w:cs="Times New Roman"/>
                <w:sz w:val="20"/>
                <w:szCs w:val="20"/>
              </w:rPr>
              <w:t>Отсутствуют ресурсы утилизации,</w:t>
            </w:r>
          </w:p>
          <w:p w:rsidR="00F745CE" w:rsidRPr="004A7CB4" w:rsidRDefault="00F745CE" w:rsidP="00633D18">
            <w:pPr>
              <w:rPr>
                <w:rFonts w:ascii="Times New Roman" w:hAnsi="Times New Roman" w:cs="Times New Roman"/>
                <w:sz w:val="20"/>
                <w:szCs w:val="20"/>
              </w:rPr>
            </w:pPr>
            <w:r w:rsidRPr="004A7CB4">
              <w:rPr>
                <w:rFonts w:ascii="Times New Roman" w:hAnsi="Times New Roman" w:cs="Times New Roman"/>
                <w:sz w:val="20"/>
                <w:szCs w:val="20"/>
              </w:rPr>
              <w:lastRenderedPageBreak/>
              <w:t>Не хватает ресурсов переработки,</w:t>
            </w:r>
          </w:p>
          <w:p w:rsidR="00F745CE" w:rsidRPr="00E55B83" w:rsidRDefault="00F745CE" w:rsidP="00633D18">
            <w:pPr>
              <w:rPr>
                <w:rFonts w:ascii="Times New Roman" w:hAnsi="Times New Roman" w:cs="Times New Roman"/>
                <w:sz w:val="20"/>
                <w:szCs w:val="20"/>
              </w:rPr>
            </w:pPr>
            <w:r w:rsidRPr="004A7CB4">
              <w:rPr>
                <w:rFonts w:ascii="Times New Roman" w:hAnsi="Times New Roman" w:cs="Times New Roman"/>
                <w:sz w:val="20"/>
                <w:szCs w:val="20"/>
              </w:rPr>
              <w:t>Отсутствуют условия обезвреживания и размещения отходов производства и потребления.</w:t>
            </w:r>
          </w:p>
        </w:tc>
      </w:tr>
      <w:tr w:rsidR="00F745CE" w:rsidRPr="00E55B83" w:rsidTr="00FE46B5">
        <w:tc>
          <w:tcPr>
            <w:tcW w:w="560" w:type="dxa"/>
            <w:shd w:val="clear" w:color="auto" w:fill="FFE599" w:themeFill="accent4" w:themeFillTint="66"/>
          </w:tcPr>
          <w:p w:rsidR="00F745CE" w:rsidRDefault="00424A06" w:rsidP="00633D18">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2475"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Pr>
                <w:rFonts w:ascii="Times New Roman" w:hAnsi="Times New Roman" w:cs="Times New Roman"/>
                <w:sz w:val="24"/>
                <w:szCs w:val="24"/>
              </w:rPr>
              <w:t>ТБО</w:t>
            </w:r>
          </w:p>
        </w:tc>
        <w:tc>
          <w:tcPr>
            <w:tcW w:w="2113" w:type="dxa"/>
            <w:shd w:val="clear" w:color="auto" w:fill="FFE599" w:themeFill="accent4" w:themeFillTint="66"/>
          </w:tcPr>
          <w:p w:rsidR="00F745CE" w:rsidRDefault="00F745CE" w:rsidP="00633D18">
            <w:pPr>
              <w:rPr>
                <w:rFonts w:ascii="Times New Roman" w:hAnsi="Times New Roman" w:cs="Times New Roman"/>
                <w:sz w:val="24"/>
                <w:szCs w:val="24"/>
              </w:rPr>
            </w:pPr>
            <w:r>
              <w:rPr>
                <w:rFonts w:ascii="Times New Roman" w:hAnsi="Times New Roman" w:cs="Times New Roman"/>
                <w:sz w:val="24"/>
                <w:szCs w:val="24"/>
              </w:rPr>
              <w:t xml:space="preserve">0,36% или 0,5 млн т. </w:t>
            </w:r>
          </w:p>
        </w:tc>
        <w:tc>
          <w:tcPr>
            <w:tcW w:w="2043" w:type="dxa"/>
            <w:shd w:val="clear" w:color="auto" w:fill="FFE599" w:themeFill="accent4" w:themeFillTint="66"/>
          </w:tcPr>
          <w:p w:rsidR="00F745CE" w:rsidRPr="004A7CB4" w:rsidRDefault="00F745CE" w:rsidP="00633D18">
            <w:pPr>
              <w:rPr>
                <w:rFonts w:ascii="Times New Roman" w:hAnsi="Times New Roman" w:cs="Times New Roman"/>
                <w:sz w:val="20"/>
                <w:szCs w:val="20"/>
              </w:rPr>
            </w:pPr>
            <w:r>
              <w:rPr>
                <w:rFonts w:ascii="Times New Roman" w:hAnsi="Times New Roman" w:cs="Times New Roman"/>
                <w:sz w:val="20"/>
                <w:szCs w:val="20"/>
              </w:rPr>
              <w:t xml:space="preserve">По </w:t>
            </w:r>
            <w:r w:rsidRPr="004A7CB4">
              <w:rPr>
                <w:rFonts w:ascii="Times New Roman" w:hAnsi="Times New Roman" w:cs="Times New Roman"/>
                <w:sz w:val="20"/>
                <w:szCs w:val="20"/>
              </w:rPr>
              <w:t>состоянию на 2021 год в регионе было расположено 16 объектов размещения отходов (полигонов),</w:t>
            </w:r>
          </w:p>
          <w:p w:rsidR="00F745CE" w:rsidRPr="004A7CB4" w:rsidRDefault="00F745CE" w:rsidP="00633D18">
            <w:pPr>
              <w:rPr>
                <w:rFonts w:ascii="Times New Roman" w:hAnsi="Times New Roman" w:cs="Times New Roman"/>
                <w:sz w:val="20"/>
                <w:szCs w:val="20"/>
              </w:rPr>
            </w:pPr>
            <w:r w:rsidRPr="004A7CB4">
              <w:rPr>
                <w:rFonts w:ascii="Times New Roman" w:hAnsi="Times New Roman" w:cs="Times New Roman"/>
                <w:sz w:val="20"/>
                <w:szCs w:val="20"/>
              </w:rPr>
              <w:t>15 из которых - действующие</w:t>
            </w:r>
          </w:p>
        </w:tc>
        <w:tc>
          <w:tcPr>
            <w:tcW w:w="2154" w:type="dxa"/>
            <w:shd w:val="clear" w:color="auto" w:fill="FFE599" w:themeFill="accent4" w:themeFillTint="66"/>
          </w:tcPr>
          <w:p w:rsidR="00F745CE" w:rsidRPr="00E55B83" w:rsidRDefault="00F745CE" w:rsidP="00633D18">
            <w:pPr>
              <w:rPr>
                <w:rFonts w:ascii="Times New Roman" w:hAnsi="Times New Roman" w:cs="Times New Roman"/>
                <w:sz w:val="20"/>
                <w:szCs w:val="20"/>
              </w:rPr>
            </w:pPr>
            <w:r w:rsidRPr="004A7CB4">
              <w:rPr>
                <w:rFonts w:ascii="Times New Roman" w:hAnsi="Times New Roman" w:cs="Times New Roman"/>
                <w:sz w:val="20"/>
                <w:szCs w:val="20"/>
              </w:rPr>
              <w:t>203 несанкционированных неликвидированных свалки.</w:t>
            </w:r>
          </w:p>
        </w:tc>
      </w:tr>
      <w:tr w:rsidR="00F745CE" w:rsidRPr="00E55B83" w:rsidTr="00FE46B5">
        <w:tc>
          <w:tcPr>
            <w:tcW w:w="560" w:type="dxa"/>
            <w:shd w:val="clear" w:color="auto" w:fill="FFE599" w:themeFill="accent4" w:themeFillTint="66"/>
          </w:tcPr>
          <w:p w:rsidR="00F745CE" w:rsidRDefault="00424A06" w:rsidP="00633D18">
            <w:pPr>
              <w:rPr>
                <w:rFonts w:ascii="Times New Roman" w:hAnsi="Times New Roman" w:cs="Times New Roman"/>
                <w:sz w:val="24"/>
                <w:szCs w:val="24"/>
              </w:rPr>
            </w:pPr>
            <w:r>
              <w:rPr>
                <w:rFonts w:ascii="Times New Roman" w:hAnsi="Times New Roman" w:cs="Times New Roman"/>
                <w:sz w:val="24"/>
                <w:szCs w:val="24"/>
              </w:rPr>
              <w:t>5</w:t>
            </w:r>
          </w:p>
        </w:tc>
        <w:tc>
          <w:tcPr>
            <w:tcW w:w="2475"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Pr>
                <w:rFonts w:ascii="Times New Roman" w:hAnsi="Times New Roman" w:cs="Times New Roman"/>
                <w:sz w:val="24"/>
                <w:szCs w:val="24"/>
              </w:rPr>
              <w:t xml:space="preserve">Количество отходов </w:t>
            </w:r>
            <w:r w:rsidRPr="00E34F66">
              <w:rPr>
                <w:rFonts w:ascii="Times New Roman" w:hAnsi="Times New Roman" w:cs="Times New Roman"/>
                <w:sz w:val="24"/>
                <w:szCs w:val="24"/>
              </w:rPr>
              <w:t>строительства, торговли, отходы прочих отраслей промышленности.</w:t>
            </w:r>
          </w:p>
        </w:tc>
        <w:tc>
          <w:tcPr>
            <w:tcW w:w="2113" w:type="dxa"/>
            <w:shd w:val="clear" w:color="auto" w:fill="FFE599" w:themeFill="accent4" w:themeFillTint="66"/>
          </w:tcPr>
          <w:p w:rsidR="00F745CE" w:rsidRDefault="00F745CE" w:rsidP="00633D18">
            <w:pPr>
              <w:rPr>
                <w:rFonts w:ascii="Times New Roman" w:hAnsi="Times New Roman" w:cs="Times New Roman"/>
                <w:sz w:val="24"/>
                <w:szCs w:val="24"/>
              </w:rPr>
            </w:pPr>
            <w:r w:rsidRPr="00E34F66">
              <w:rPr>
                <w:rFonts w:ascii="Times New Roman" w:hAnsi="Times New Roman" w:cs="Times New Roman"/>
                <w:sz w:val="24"/>
                <w:szCs w:val="24"/>
              </w:rPr>
              <w:t>0,14%</w:t>
            </w:r>
            <w:r>
              <w:rPr>
                <w:rFonts w:ascii="Times New Roman" w:hAnsi="Times New Roman" w:cs="Times New Roman"/>
                <w:sz w:val="24"/>
                <w:szCs w:val="24"/>
              </w:rPr>
              <w:t xml:space="preserve"> или 0,2 млн т. </w:t>
            </w:r>
            <w:r w:rsidRPr="00E34F66">
              <w:rPr>
                <w:rFonts w:ascii="Times New Roman" w:hAnsi="Times New Roman" w:cs="Times New Roman"/>
                <w:sz w:val="24"/>
                <w:szCs w:val="24"/>
              </w:rPr>
              <w:t xml:space="preserve"> </w:t>
            </w:r>
          </w:p>
        </w:tc>
        <w:tc>
          <w:tcPr>
            <w:tcW w:w="2043" w:type="dxa"/>
            <w:shd w:val="clear" w:color="auto" w:fill="FFE599" w:themeFill="accent4" w:themeFillTint="66"/>
          </w:tcPr>
          <w:p w:rsidR="00F745CE" w:rsidRDefault="00F745CE" w:rsidP="00633D18">
            <w:pPr>
              <w:rPr>
                <w:rFonts w:ascii="Times New Roman" w:hAnsi="Times New Roman" w:cs="Times New Roman"/>
                <w:sz w:val="24"/>
                <w:szCs w:val="24"/>
              </w:rPr>
            </w:pPr>
          </w:p>
        </w:tc>
        <w:tc>
          <w:tcPr>
            <w:tcW w:w="2154" w:type="dxa"/>
            <w:shd w:val="clear" w:color="auto" w:fill="FFE599" w:themeFill="accent4" w:themeFillTint="66"/>
          </w:tcPr>
          <w:p w:rsidR="00F745CE" w:rsidRPr="00E55B83" w:rsidRDefault="00F745CE" w:rsidP="00633D18">
            <w:pPr>
              <w:rPr>
                <w:rFonts w:ascii="Times New Roman" w:hAnsi="Times New Roman" w:cs="Times New Roman"/>
                <w:sz w:val="20"/>
                <w:szCs w:val="20"/>
              </w:rPr>
            </w:pPr>
          </w:p>
        </w:tc>
      </w:tr>
      <w:tr w:rsidR="00F745CE" w:rsidRPr="00E55B83" w:rsidTr="00FE46B5">
        <w:tc>
          <w:tcPr>
            <w:tcW w:w="560" w:type="dxa"/>
            <w:shd w:val="clear" w:color="auto" w:fill="FFE599" w:themeFill="accent4" w:themeFillTint="66"/>
          </w:tcPr>
          <w:p w:rsidR="00F745CE" w:rsidRDefault="00424A06" w:rsidP="00633D18">
            <w:pPr>
              <w:rPr>
                <w:rFonts w:ascii="Times New Roman" w:hAnsi="Times New Roman" w:cs="Times New Roman"/>
                <w:sz w:val="24"/>
                <w:szCs w:val="24"/>
              </w:rPr>
            </w:pPr>
            <w:r>
              <w:rPr>
                <w:rFonts w:ascii="Times New Roman" w:hAnsi="Times New Roman" w:cs="Times New Roman"/>
                <w:sz w:val="24"/>
                <w:szCs w:val="24"/>
              </w:rPr>
              <w:t>6</w:t>
            </w:r>
          </w:p>
        </w:tc>
        <w:tc>
          <w:tcPr>
            <w:tcW w:w="2475" w:type="dxa"/>
            <w:shd w:val="clear" w:color="auto" w:fill="FFE599" w:themeFill="accent4" w:themeFillTint="66"/>
          </w:tcPr>
          <w:p w:rsidR="00F745CE" w:rsidRPr="00FD6866" w:rsidRDefault="00F745CE" w:rsidP="00633D18">
            <w:pPr>
              <w:rPr>
                <w:rFonts w:ascii="Times New Roman" w:hAnsi="Times New Roman" w:cs="Times New Roman"/>
                <w:sz w:val="24"/>
                <w:szCs w:val="24"/>
              </w:rPr>
            </w:pPr>
            <w:r>
              <w:rPr>
                <w:rFonts w:ascii="Times New Roman" w:hAnsi="Times New Roman" w:cs="Times New Roman"/>
                <w:sz w:val="24"/>
                <w:szCs w:val="24"/>
              </w:rPr>
              <w:t>П</w:t>
            </w:r>
            <w:r w:rsidRPr="00960901">
              <w:rPr>
                <w:rFonts w:ascii="Times New Roman" w:hAnsi="Times New Roman" w:cs="Times New Roman"/>
                <w:sz w:val="24"/>
                <w:szCs w:val="24"/>
              </w:rPr>
              <w:t xml:space="preserve">редприятиями добычи полезных ископаемых </w:t>
            </w:r>
          </w:p>
        </w:tc>
        <w:tc>
          <w:tcPr>
            <w:tcW w:w="2113" w:type="dxa"/>
            <w:shd w:val="clear" w:color="auto" w:fill="FFE599" w:themeFill="accent4" w:themeFillTint="66"/>
          </w:tcPr>
          <w:p w:rsidR="00F745CE" w:rsidRDefault="009E2E4C" w:rsidP="00633D18">
            <w:pPr>
              <w:rPr>
                <w:rFonts w:ascii="Times New Roman" w:hAnsi="Times New Roman" w:cs="Times New Roman"/>
                <w:sz w:val="24"/>
                <w:szCs w:val="24"/>
              </w:rPr>
            </w:pPr>
            <w:r>
              <w:rPr>
                <w:rFonts w:ascii="Times New Roman" w:hAnsi="Times New Roman" w:cs="Times New Roman"/>
                <w:sz w:val="24"/>
                <w:szCs w:val="24"/>
              </w:rPr>
              <w:t xml:space="preserve">+ </w:t>
            </w:r>
            <w:r w:rsidR="00F745CE">
              <w:rPr>
                <w:rFonts w:ascii="Times New Roman" w:hAnsi="Times New Roman" w:cs="Times New Roman"/>
                <w:sz w:val="24"/>
                <w:szCs w:val="24"/>
              </w:rPr>
              <w:t>39,9%</w:t>
            </w:r>
          </w:p>
        </w:tc>
        <w:tc>
          <w:tcPr>
            <w:tcW w:w="2043" w:type="dxa"/>
            <w:shd w:val="clear" w:color="auto" w:fill="FFE599" w:themeFill="accent4" w:themeFillTint="66"/>
          </w:tcPr>
          <w:p w:rsidR="00F745CE" w:rsidRDefault="00F745CE" w:rsidP="00633D18">
            <w:pPr>
              <w:rPr>
                <w:rFonts w:ascii="Times New Roman" w:hAnsi="Times New Roman" w:cs="Times New Roman"/>
                <w:sz w:val="24"/>
                <w:szCs w:val="24"/>
              </w:rPr>
            </w:pPr>
          </w:p>
        </w:tc>
        <w:tc>
          <w:tcPr>
            <w:tcW w:w="2154" w:type="dxa"/>
            <w:shd w:val="clear" w:color="auto" w:fill="FFE599" w:themeFill="accent4" w:themeFillTint="66"/>
          </w:tcPr>
          <w:p w:rsidR="00F745CE" w:rsidRPr="00E55B83" w:rsidRDefault="00F745CE" w:rsidP="00633D18">
            <w:pPr>
              <w:rPr>
                <w:rFonts w:ascii="Times New Roman" w:hAnsi="Times New Roman" w:cs="Times New Roman"/>
                <w:sz w:val="20"/>
                <w:szCs w:val="20"/>
              </w:rPr>
            </w:pPr>
          </w:p>
        </w:tc>
      </w:tr>
      <w:tr w:rsidR="003D194F" w:rsidRPr="00E55B83" w:rsidTr="00FE46B5">
        <w:tc>
          <w:tcPr>
            <w:tcW w:w="560" w:type="dxa"/>
            <w:shd w:val="clear" w:color="auto" w:fill="B4C6E7" w:themeFill="accent5" w:themeFillTint="66"/>
          </w:tcPr>
          <w:p w:rsidR="003D194F" w:rsidRDefault="003D194F" w:rsidP="00633D18">
            <w:pPr>
              <w:rPr>
                <w:rFonts w:ascii="Times New Roman" w:hAnsi="Times New Roman" w:cs="Times New Roman"/>
                <w:sz w:val="24"/>
                <w:szCs w:val="24"/>
              </w:rPr>
            </w:pPr>
          </w:p>
        </w:tc>
        <w:tc>
          <w:tcPr>
            <w:tcW w:w="2475" w:type="dxa"/>
            <w:shd w:val="clear" w:color="auto" w:fill="B4C6E7" w:themeFill="accent5" w:themeFillTint="66"/>
          </w:tcPr>
          <w:p w:rsidR="003D194F" w:rsidRDefault="003D194F" w:rsidP="00633D18">
            <w:pPr>
              <w:rPr>
                <w:rFonts w:ascii="Times New Roman" w:hAnsi="Times New Roman" w:cs="Times New Roman"/>
                <w:sz w:val="24"/>
                <w:szCs w:val="24"/>
              </w:rPr>
            </w:pPr>
          </w:p>
        </w:tc>
        <w:tc>
          <w:tcPr>
            <w:tcW w:w="2113" w:type="dxa"/>
            <w:shd w:val="clear" w:color="auto" w:fill="B4C6E7" w:themeFill="accent5" w:themeFillTint="66"/>
          </w:tcPr>
          <w:p w:rsidR="003D194F" w:rsidRDefault="003D194F" w:rsidP="00633D18">
            <w:pPr>
              <w:rPr>
                <w:rFonts w:ascii="Times New Roman" w:hAnsi="Times New Roman" w:cs="Times New Roman"/>
                <w:sz w:val="24"/>
                <w:szCs w:val="24"/>
              </w:rPr>
            </w:pPr>
          </w:p>
        </w:tc>
        <w:tc>
          <w:tcPr>
            <w:tcW w:w="2043" w:type="dxa"/>
            <w:shd w:val="clear" w:color="auto" w:fill="B4C6E7" w:themeFill="accent5" w:themeFillTint="66"/>
          </w:tcPr>
          <w:p w:rsidR="003D194F" w:rsidRDefault="003D194F" w:rsidP="00633D18">
            <w:pPr>
              <w:rPr>
                <w:rFonts w:ascii="Times New Roman" w:hAnsi="Times New Roman" w:cs="Times New Roman"/>
                <w:sz w:val="24"/>
                <w:szCs w:val="24"/>
              </w:rPr>
            </w:pPr>
          </w:p>
        </w:tc>
        <w:tc>
          <w:tcPr>
            <w:tcW w:w="2154" w:type="dxa"/>
            <w:shd w:val="clear" w:color="auto" w:fill="B4C6E7" w:themeFill="accent5" w:themeFillTint="66"/>
          </w:tcPr>
          <w:p w:rsidR="003D194F" w:rsidRPr="00E55B83" w:rsidRDefault="003D194F" w:rsidP="00633D18">
            <w:pPr>
              <w:rPr>
                <w:rFonts w:ascii="Times New Roman" w:hAnsi="Times New Roman" w:cs="Times New Roman"/>
                <w:sz w:val="20"/>
                <w:szCs w:val="20"/>
              </w:rPr>
            </w:pPr>
          </w:p>
        </w:tc>
      </w:tr>
    </w:tbl>
    <w:p w:rsidR="00F745CE" w:rsidRDefault="00F745CE"/>
    <w:p w:rsidR="00E93241" w:rsidRPr="00E93241" w:rsidRDefault="009E2E4C" w:rsidP="00E93241">
      <w:pPr>
        <w:pStyle w:val="a4"/>
        <w:numPr>
          <w:ilvl w:val="0"/>
          <w:numId w:val="44"/>
        </w:numPr>
        <w:jc w:val="both"/>
        <w:rPr>
          <w:rFonts w:ascii="Times New Roman" w:hAnsi="Times New Roman" w:cs="Times New Roman"/>
          <w:sz w:val="24"/>
          <w:szCs w:val="24"/>
        </w:rPr>
      </w:pPr>
      <w:r w:rsidRPr="00E93241">
        <w:rPr>
          <w:rFonts w:ascii="Times New Roman" w:hAnsi="Times New Roman" w:cs="Times New Roman"/>
          <w:sz w:val="24"/>
          <w:szCs w:val="24"/>
        </w:rPr>
        <w:t>По состоянию на 2021 год в регионе было расположено</w:t>
      </w:r>
      <w:r w:rsidR="00E93241" w:rsidRPr="00E93241">
        <w:rPr>
          <w:rFonts w:ascii="Times New Roman" w:hAnsi="Times New Roman" w:cs="Times New Roman"/>
          <w:sz w:val="24"/>
          <w:szCs w:val="24"/>
        </w:rPr>
        <w:t>:</w:t>
      </w:r>
    </w:p>
    <w:p w:rsidR="009E2E4C" w:rsidRPr="00E93241" w:rsidRDefault="009E2E4C" w:rsidP="00E93241">
      <w:pPr>
        <w:pStyle w:val="a4"/>
        <w:numPr>
          <w:ilvl w:val="0"/>
          <w:numId w:val="44"/>
        </w:numPr>
        <w:jc w:val="both"/>
        <w:rPr>
          <w:rFonts w:ascii="Times New Roman" w:hAnsi="Times New Roman" w:cs="Times New Roman"/>
          <w:sz w:val="24"/>
          <w:szCs w:val="24"/>
        </w:rPr>
      </w:pPr>
      <w:r w:rsidRPr="00E93241">
        <w:rPr>
          <w:rFonts w:ascii="Times New Roman" w:hAnsi="Times New Roman" w:cs="Times New Roman"/>
          <w:sz w:val="24"/>
          <w:szCs w:val="24"/>
        </w:rPr>
        <w:t>16 объектов размещения отходов (полигонов),</w:t>
      </w:r>
    </w:p>
    <w:p w:rsidR="00F745CE" w:rsidRPr="00E93241" w:rsidRDefault="009E2E4C" w:rsidP="00E93241">
      <w:pPr>
        <w:pStyle w:val="a4"/>
        <w:numPr>
          <w:ilvl w:val="0"/>
          <w:numId w:val="44"/>
        </w:numPr>
        <w:jc w:val="both"/>
        <w:rPr>
          <w:rFonts w:ascii="Times New Roman" w:hAnsi="Times New Roman" w:cs="Times New Roman"/>
          <w:sz w:val="24"/>
          <w:szCs w:val="24"/>
        </w:rPr>
      </w:pPr>
      <w:r w:rsidRPr="00E93241">
        <w:rPr>
          <w:rFonts w:ascii="Times New Roman" w:hAnsi="Times New Roman" w:cs="Times New Roman"/>
          <w:sz w:val="24"/>
          <w:szCs w:val="24"/>
        </w:rPr>
        <w:t>15 из которых – действующие</w:t>
      </w:r>
      <w:r w:rsidR="00E93241" w:rsidRPr="00E93241">
        <w:rPr>
          <w:rFonts w:ascii="Times New Roman" w:hAnsi="Times New Roman" w:cs="Times New Roman"/>
          <w:sz w:val="24"/>
          <w:szCs w:val="24"/>
        </w:rPr>
        <w:t>.</w:t>
      </w:r>
    </w:p>
    <w:p w:rsidR="009B1E07" w:rsidRPr="00F22392" w:rsidRDefault="009E2E4C" w:rsidP="009B1E07">
      <w:pPr>
        <w:pStyle w:val="a4"/>
        <w:numPr>
          <w:ilvl w:val="0"/>
          <w:numId w:val="44"/>
        </w:numPr>
        <w:jc w:val="both"/>
        <w:rPr>
          <w:rFonts w:ascii="Times New Roman" w:hAnsi="Times New Roman" w:cs="Times New Roman"/>
          <w:sz w:val="24"/>
          <w:szCs w:val="24"/>
        </w:rPr>
      </w:pPr>
      <w:r w:rsidRPr="00F22392">
        <w:rPr>
          <w:rFonts w:ascii="Times New Roman" w:hAnsi="Times New Roman" w:cs="Times New Roman"/>
          <w:sz w:val="24"/>
          <w:szCs w:val="24"/>
        </w:rPr>
        <w:t xml:space="preserve">203 несанкционированных неликвидированных свалки. </w:t>
      </w:r>
      <w:r w:rsidR="009B1E07" w:rsidRPr="00F22392">
        <w:rPr>
          <w:rFonts w:ascii="Times New Roman" w:hAnsi="Times New Roman" w:cs="Times New Roman"/>
          <w:sz w:val="24"/>
          <w:szCs w:val="24"/>
        </w:rPr>
        <w:t>Для Сергея Сергеевича.</w:t>
      </w:r>
    </w:p>
    <w:p w:rsidR="001E6A6E" w:rsidRPr="001E6A6E" w:rsidRDefault="001E6A6E" w:rsidP="001E6A6E">
      <w:pPr>
        <w:jc w:val="both"/>
        <w:rPr>
          <w:rFonts w:ascii="Times New Roman" w:hAnsi="Times New Roman" w:cs="Times New Roman"/>
          <w:sz w:val="24"/>
          <w:szCs w:val="24"/>
        </w:rPr>
      </w:pPr>
    </w:p>
    <w:p w:rsidR="001E6A6E" w:rsidRPr="001E6A6E" w:rsidRDefault="001E6A6E" w:rsidP="001E6A6E">
      <w:pPr>
        <w:jc w:val="both"/>
        <w:rPr>
          <w:rFonts w:ascii="Times New Roman" w:hAnsi="Times New Roman" w:cs="Times New Roman"/>
          <w:sz w:val="24"/>
          <w:szCs w:val="24"/>
        </w:rPr>
      </w:pPr>
      <w:r>
        <w:rPr>
          <w:rFonts w:ascii="Times New Roman" w:hAnsi="Times New Roman" w:cs="Times New Roman"/>
          <w:sz w:val="24"/>
          <w:szCs w:val="24"/>
        </w:rPr>
        <w:t>С уважением, Михаил Иванович Куцин 11 мая 2023 год</w:t>
      </w:r>
    </w:p>
    <w:p w:rsidR="00A5324C" w:rsidRPr="00256EC6" w:rsidRDefault="00A5324C">
      <w:pPr>
        <w:rPr>
          <w:rFonts w:ascii="Times New Roman" w:hAnsi="Times New Roman" w:cs="Times New Roman"/>
          <w:sz w:val="24"/>
          <w:szCs w:val="24"/>
        </w:rPr>
      </w:pPr>
    </w:p>
    <w:p w:rsidR="00A5324C" w:rsidRPr="00256EC6" w:rsidRDefault="00A5324C">
      <w:pPr>
        <w:rPr>
          <w:rFonts w:ascii="Times New Roman" w:hAnsi="Times New Roman" w:cs="Times New Roman"/>
          <w:sz w:val="24"/>
          <w:szCs w:val="24"/>
        </w:rPr>
      </w:pPr>
    </w:p>
    <w:p w:rsidR="00A5324C" w:rsidRPr="00256EC6" w:rsidRDefault="00A5324C">
      <w:pPr>
        <w:rPr>
          <w:rFonts w:ascii="Times New Roman" w:hAnsi="Times New Roman" w:cs="Times New Roman"/>
          <w:sz w:val="24"/>
          <w:szCs w:val="24"/>
        </w:rPr>
      </w:pPr>
    </w:p>
    <w:p w:rsidR="00A5324C" w:rsidRPr="00256EC6" w:rsidRDefault="00A5324C">
      <w:pPr>
        <w:rPr>
          <w:rFonts w:ascii="Times New Roman" w:hAnsi="Times New Roman" w:cs="Times New Roman"/>
          <w:sz w:val="24"/>
          <w:szCs w:val="24"/>
        </w:rPr>
      </w:pPr>
    </w:p>
    <w:sectPr w:rsidR="00A5324C" w:rsidRPr="00256EC6" w:rsidSect="00256EC6">
      <w:head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830" w:rsidRDefault="005D5830" w:rsidP="005748D1">
      <w:pPr>
        <w:spacing w:after="0" w:line="240" w:lineRule="auto"/>
      </w:pPr>
      <w:r>
        <w:separator/>
      </w:r>
    </w:p>
  </w:endnote>
  <w:endnote w:type="continuationSeparator" w:id="0">
    <w:p w:rsidR="005D5830" w:rsidRDefault="005D5830" w:rsidP="00574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830" w:rsidRDefault="005D5830" w:rsidP="005748D1">
      <w:pPr>
        <w:spacing w:after="0" w:line="240" w:lineRule="auto"/>
      </w:pPr>
      <w:r>
        <w:separator/>
      </w:r>
    </w:p>
  </w:footnote>
  <w:footnote w:type="continuationSeparator" w:id="0">
    <w:p w:rsidR="005D5830" w:rsidRDefault="005D5830" w:rsidP="005748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71331"/>
      <w:docPartObj>
        <w:docPartGallery w:val="Page Numbers (Top of Page)"/>
        <w:docPartUnique/>
      </w:docPartObj>
    </w:sdtPr>
    <w:sdtContent>
      <w:p w:rsidR="00447178" w:rsidRDefault="00447178">
        <w:pPr>
          <w:pStyle w:val="a7"/>
          <w:jc w:val="center"/>
        </w:pPr>
        <w:r>
          <w:fldChar w:fldCharType="begin"/>
        </w:r>
        <w:r>
          <w:instrText>PAGE   \* MERGEFORMAT</w:instrText>
        </w:r>
        <w:r>
          <w:fldChar w:fldCharType="separate"/>
        </w:r>
        <w:r w:rsidR="007756E7">
          <w:rPr>
            <w:noProof/>
          </w:rPr>
          <w:t>20</w:t>
        </w:r>
        <w:r>
          <w:fldChar w:fldCharType="end"/>
        </w:r>
      </w:p>
    </w:sdtContent>
  </w:sdt>
  <w:p w:rsidR="00447178" w:rsidRDefault="0044717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60658"/>
    <w:multiLevelType w:val="hybridMultilevel"/>
    <w:tmpl w:val="2CE6CE0A"/>
    <w:lvl w:ilvl="0" w:tplc="7576A3C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353E1F"/>
    <w:multiLevelType w:val="hybridMultilevel"/>
    <w:tmpl w:val="E45AE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BE4F12"/>
    <w:multiLevelType w:val="hybridMultilevel"/>
    <w:tmpl w:val="39F84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C31916"/>
    <w:multiLevelType w:val="hybridMultilevel"/>
    <w:tmpl w:val="3A181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F54A7"/>
    <w:multiLevelType w:val="hybridMultilevel"/>
    <w:tmpl w:val="C47A3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C07A17"/>
    <w:multiLevelType w:val="hybridMultilevel"/>
    <w:tmpl w:val="1130BF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066F47"/>
    <w:multiLevelType w:val="hybridMultilevel"/>
    <w:tmpl w:val="81C04422"/>
    <w:lvl w:ilvl="0" w:tplc="7576A3C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4D31A9"/>
    <w:multiLevelType w:val="hybridMultilevel"/>
    <w:tmpl w:val="BDA2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D561BF"/>
    <w:multiLevelType w:val="hybridMultilevel"/>
    <w:tmpl w:val="670CA33E"/>
    <w:lvl w:ilvl="0" w:tplc="7576A3C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BD513C"/>
    <w:multiLevelType w:val="hybridMultilevel"/>
    <w:tmpl w:val="6316C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2E350B"/>
    <w:multiLevelType w:val="hybridMultilevel"/>
    <w:tmpl w:val="446EA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303DAE"/>
    <w:multiLevelType w:val="hybridMultilevel"/>
    <w:tmpl w:val="1F60234A"/>
    <w:lvl w:ilvl="0" w:tplc="7576A3C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E8639D"/>
    <w:multiLevelType w:val="hybridMultilevel"/>
    <w:tmpl w:val="77DCB57E"/>
    <w:lvl w:ilvl="0" w:tplc="7576A3C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764BEB"/>
    <w:multiLevelType w:val="hybridMultilevel"/>
    <w:tmpl w:val="9BFED456"/>
    <w:lvl w:ilvl="0" w:tplc="7576A3C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1F54B3"/>
    <w:multiLevelType w:val="hybridMultilevel"/>
    <w:tmpl w:val="25A8F7D0"/>
    <w:lvl w:ilvl="0" w:tplc="7576A3C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083535"/>
    <w:multiLevelType w:val="hybridMultilevel"/>
    <w:tmpl w:val="038A3788"/>
    <w:lvl w:ilvl="0" w:tplc="7576A3C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254334"/>
    <w:multiLevelType w:val="hybridMultilevel"/>
    <w:tmpl w:val="C0308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6F55C9"/>
    <w:multiLevelType w:val="hybridMultilevel"/>
    <w:tmpl w:val="6D78EFA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C87D84"/>
    <w:multiLevelType w:val="hybridMultilevel"/>
    <w:tmpl w:val="F0463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9D6AAC"/>
    <w:multiLevelType w:val="hybridMultilevel"/>
    <w:tmpl w:val="B8A88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5A743E"/>
    <w:multiLevelType w:val="hybridMultilevel"/>
    <w:tmpl w:val="83EED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F371B6"/>
    <w:multiLevelType w:val="hybridMultilevel"/>
    <w:tmpl w:val="5C663D46"/>
    <w:lvl w:ilvl="0" w:tplc="7576A3C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8D4106"/>
    <w:multiLevelType w:val="hybridMultilevel"/>
    <w:tmpl w:val="1DEC3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B143CA"/>
    <w:multiLevelType w:val="hybridMultilevel"/>
    <w:tmpl w:val="BD46C3C0"/>
    <w:lvl w:ilvl="0" w:tplc="7576A3C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6F3F65"/>
    <w:multiLevelType w:val="hybridMultilevel"/>
    <w:tmpl w:val="7FF43252"/>
    <w:lvl w:ilvl="0" w:tplc="7576A3C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8866DE"/>
    <w:multiLevelType w:val="hybridMultilevel"/>
    <w:tmpl w:val="2E001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9A3262"/>
    <w:multiLevelType w:val="hybridMultilevel"/>
    <w:tmpl w:val="0AD85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2675E1"/>
    <w:multiLevelType w:val="hybridMultilevel"/>
    <w:tmpl w:val="07BE52BC"/>
    <w:lvl w:ilvl="0" w:tplc="7576A3C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AD2A77"/>
    <w:multiLevelType w:val="hybridMultilevel"/>
    <w:tmpl w:val="6332E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D85F61"/>
    <w:multiLevelType w:val="hybridMultilevel"/>
    <w:tmpl w:val="967A724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BF72C5"/>
    <w:multiLevelType w:val="hybridMultilevel"/>
    <w:tmpl w:val="76E24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4D5A6D"/>
    <w:multiLevelType w:val="hybridMultilevel"/>
    <w:tmpl w:val="B422F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1C41E1"/>
    <w:multiLevelType w:val="hybridMultilevel"/>
    <w:tmpl w:val="88360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537F0F"/>
    <w:multiLevelType w:val="hybridMultilevel"/>
    <w:tmpl w:val="4768BDC6"/>
    <w:lvl w:ilvl="0" w:tplc="7576A3C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431795"/>
    <w:multiLevelType w:val="hybridMultilevel"/>
    <w:tmpl w:val="BD469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3F363C"/>
    <w:multiLevelType w:val="hybridMultilevel"/>
    <w:tmpl w:val="A94C3FD2"/>
    <w:lvl w:ilvl="0" w:tplc="7576A3C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D1A7B71"/>
    <w:multiLevelType w:val="hybridMultilevel"/>
    <w:tmpl w:val="10AE458E"/>
    <w:lvl w:ilvl="0" w:tplc="7576A3C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193F49"/>
    <w:multiLevelType w:val="hybridMultilevel"/>
    <w:tmpl w:val="4EE41A84"/>
    <w:lvl w:ilvl="0" w:tplc="7576A3C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17666F"/>
    <w:multiLevelType w:val="hybridMultilevel"/>
    <w:tmpl w:val="F496D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5B94862"/>
    <w:multiLevelType w:val="hybridMultilevel"/>
    <w:tmpl w:val="45227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984803"/>
    <w:multiLevelType w:val="hybridMultilevel"/>
    <w:tmpl w:val="D750B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681625"/>
    <w:multiLevelType w:val="hybridMultilevel"/>
    <w:tmpl w:val="71CADA78"/>
    <w:lvl w:ilvl="0" w:tplc="7576A3C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F0726E5"/>
    <w:multiLevelType w:val="hybridMultilevel"/>
    <w:tmpl w:val="CC8EE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480189A"/>
    <w:multiLevelType w:val="hybridMultilevel"/>
    <w:tmpl w:val="3D567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E00D52"/>
    <w:multiLevelType w:val="hybridMultilevel"/>
    <w:tmpl w:val="7E1ED746"/>
    <w:lvl w:ilvl="0" w:tplc="7576A3C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A1D06CF"/>
    <w:multiLevelType w:val="hybridMultilevel"/>
    <w:tmpl w:val="E640E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A66653D"/>
    <w:multiLevelType w:val="hybridMultilevel"/>
    <w:tmpl w:val="5A9A3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3"/>
  </w:num>
  <w:num w:numId="3">
    <w:abstractNumId w:val="17"/>
  </w:num>
  <w:num w:numId="4">
    <w:abstractNumId w:val="39"/>
  </w:num>
  <w:num w:numId="5">
    <w:abstractNumId w:val="19"/>
  </w:num>
  <w:num w:numId="6">
    <w:abstractNumId w:val="5"/>
  </w:num>
  <w:num w:numId="7">
    <w:abstractNumId w:val="30"/>
  </w:num>
  <w:num w:numId="8">
    <w:abstractNumId w:val="28"/>
  </w:num>
  <w:num w:numId="9">
    <w:abstractNumId w:val="22"/>
  </w:num>
  <w:num w:numId="10">
    <w:abstractNumId w:val="1"/>
  </w:num>
  <w:num w:numId="11">
    <w:abstractNumId w:val="36"/>
  </w:num>
  <w:num w:numId="12">
    <w:abstractNumId w:val="34"/>
  </w:num>
  <w:num w:numId="13">
    <w:abstractNumId w:val="44"/>
  </w:num>
  <w:num w:numId="14">
    <w:abstractNumId w:val="20"/>
  </w:num>
  <w:num w:numId="15">
    <w:abstractNumId w:val="41"/>
  </w:num>
  <w:num w:numId="16">
    <w:abstractNumId w:val="2"/>
  </w:num>
  <w:num w:numId="17">
    <w:abstractNumId w:val="12"/>
  </w:num>
  <w:num w:numId="18">
    <w:abstractNumId w:val="18"/>
  </w:num>
  <w:num w:numId="19">
    <w:abstractNumId w:val="8"/>
  </w:num>
  <w:num w:numId="20">
    <w:abstractNumId w:val="45"/>
  </w:num>
  <w:num w:numId="21">
    <w:abstractNumId w:val="33"/>
  </w:num>
  <w:num w:numId="22">
    <w:abstractNumId w:val="46"/>
  </w:num>
  <w:num w:numId="23">
    <w:abstractNumId w:val="14"/>
  </w:num>
  <w:num w:numId="24">
    <w:abstractNumId w:val="7"/>
  </w:num>
  <w:num w:numId="25">
    <w:abstractNumId w:val="24"/>
  </w:num>
  <w:num w:numId="26">
    <w:abstractNumId w:val="42"/>
  </w:num>
  <w:num w:numId="27">
    <w:abstractNumId w:val="6"/>
  </w:num>
  <w:num w:numId="28">
    <w:abstractNumId w:val="27"/>
  </w:num>
  <w:num w:numId="29">
    <w:abstractNumId w:val="26"/>
  </w:num>
  <w:num w:numId="30">
    <w:abstractNumId w:val="0"/>
  </w:num>
  <w:num w:numId="31">
    <w:abstractNumId w:val="38"/>
  </w:num>
  <w:num w:numId="32">
    <w:abstractNumId w:val="13"/>
  </w:num>
  <w:num w:numId="33">
    <w:abstractNumId w:val="31"/>
  </w:num>
  <w:num w:numId="34">
    <w:abstractNumId w:val="21"/>
  </w:num>
  <w:num w:numId="35">
    <w:abstractNumId w:val="4"/>
  </w:num>
  <w:num w:numId="36">
    <w:abstractNumId w:val="37"/>
  </w:num>
  <w:num w:numId="37">
    <w:abstractNumId w:val="25"/>
  </w:num>
  <w:num w:numId="38">
    <w:abstractNumId w:val="35"/>
  </w:num>
  <w:num w:numId="39">
    <w:abstractNumId w:val="10"/>
  </w:num>
  <w:num w:numId="40">
    <w:abstractNumId w:val="11"/>
  </w:num>
  <w:num w:numId="41">
    <w:abstractNumId w:val="16"/>
  </w:num>
  <w:num w:numId="42">
    <w:abstractNumId w:val="15"/>
  </w:num>
  <w:num w:numId="43">
    <w:abstractNumId w:val="9"/>
  </w:num>
  <w:num w:numId="44">
    <w:abstractNumId w:val="23"/>
  </w:num>
  <w:num w:numId="45">
    <w:abstractNumId w:val="32"/>
  </w:num>
  <w:num w:numId="46">
    <w:abstractNumId w:val="29"/>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6C"/>
    <w:rsid w:val="000206DC"/>
    <w:rsid w:val="000269F2"/>
    <w:rsid w:val="0002780C"/>
    <w:rsid w:val="000431FB"/>
    <w:rsid w:val="00047B43"/>
    <w:rsid w:val="00074695"/>
    <w:rsid w:val="00075251"/>
    <w:rsid w:val="00086D2F"/>
    <w:rsid w:val="000D7C4E"/>
    <w:rsid w:val="00101AC7"/>
    <w:rsid w:val="001103A3"/>
    <w:rsid w:val="00115FB7"/>
    <w:rsid w:val="001171C8"/>
    <w:rsid w:val="001234AF"/>
    <w:rsid w:val="00132FFB"/>
    <w:rsid w:val="00144C78"/>
    <w:rsid w:val="001B44D7"/>
    <w:rsid w:val="001C081C"/>
    <w:rsid w:val="001D0478"/>
    <w:rsid w:val="001E6A6E"/>
    <w:rsid w:val="001F69A0"/>
    <w:rsid w:val="002029B5"/>
    <w:rsid w:val="00243AFE"/>
    <w:rsid w:val="00256EC6"/>
    <w:rsid w:val="0025717F"/>
    <w:rsid w:val="0026182C"/>
    <w:rsid w:val="002A1FB6"/>
    <w:rsid w:val="002A6A83"/>
    <w:rsid w:val="002B0EFA"/>
    <w:rsid w:val="002D0789"/>
    <w:rsid w:val="00353A29"/>
    <w:rsid w:val="00357CAB"/>
    <w:rsid w:val="003736F3"/>
    <w:rsid w:val="00383F33"/>
    <w:rsid w:val="00386EBF"/>
    <w:rsid w:val="003D194F"/>
    <w:rsid w:val="003D2DB5"/>
    <w:rsid w:val="003D3435"/>
    <w:rsid w:val="003E297F"/>
    <w:rsid w:val="003F585D"/>
    <w:rsid w:val="0040791D"/>
    <w:rsid w:val="00415243"/>
    <w:rsid w:val="00416B25"/>
    <w:rsid w:val="00424A06"/>
    <w:rsid w:val="00424D18"/>
    <w:rsid w:val="00431F80"/>
    <w:rsid w:val="00447178"/>
    <w:rsid w:val="0045186F"/>
    <w:rsid w:val="00494140"/>
    <w:rsid w:val="00494364"/>
    <w:rsid w:val="004A7CB4"/>
    <w:rsid w:val="004C276E"/>
    <w:rsid w:val="004C4A10"/>
    <w:rsid w:val="004E4D77"/>
    <w:rsid w:val="004F52CE"/>
    <w:rsid w:val="00510771"/>
    <w:rsid w:val="0052764D"/>
    <w:rsid w:val="00533DF1"/>
    <w:rsid w:val="0053612A"/>
    <w:rsid w:val="00554C25"/>
    <w:rsid w:val="005629FB"/>
    <w:rsid w:val="00574318"/>
    <w:rsid w:val="005748D1"/>
    <w:rsid w:val="00586AFC"/>
    <w:rsid w:val="005B60D7"/>
    <w:rsid w:val="005C05C0"/>
    <w:rsid w:val="005C3D1C"/>
    <w:rsid w:val="005D50FA"/>
    <w:rsid w:val="005D5830"/>
    <w:rsid w:val="005E57A0"/>
    <w:rsid w:val="0060163B"/>
    <w:rsid w:val="006066C7"/>
    <w:rsid w:val="00633D18"/>
    <w:rsid w:val="00651F59"/>
    <w:rsid w:val="006534D2"/>
    <w:rsid w:val="00656281"/>
    <w:rsid w:val="00662093"/>
    <w:rsid w:val="00671B01"/>
    <w:rsid w:val="006A1C28"/>
    <w:rsid w:val="006A651B"/>
    <w:rsid w:val="006C13F5"/>
    <w:rsid w:val="006E0556"/>
    <w:rsid w:val="00700E96"/>
    <w:rsid w:val="00706489"/>
    <w:rsid w:val="007117E9"/>
    <w:rsid w:val="00712834"/>
    <w:rsid w:val="00717767"/>
    <w:rsid w:val="007479C7"/>
    <w:rsid w:val="00760CA6"/>
    <w:rsid w:val="007756E7"/>
    <w:rsid w:val="00781B8A"/>
    <w:rsid w:val="00784D5A"/>
    <w:rsid w:val="00790304"/>
    <w:rsid w:val="00792F66"/>
    <w:rsid w:val="007C295F"/>
    <w:rsid w:val="007C2FD1"/>
    <w:rsid w:val="008803E4"/>
    <w:rsid w:val="00885865"/>
    <w:rsid w:val="008943C3"/>
    <w:rsid w:val="008A14DB"/>
    <w:rsid w:val="008E5DD8"/>
    <w:rsid w:val="009418B5"/>
    <w:rsid w:val="00960901"/>
    <w:rsid w:val="00966220"/>
    <w:rsid w:val="009875D8"/>
    <w:rsid w:val="00991070"/>
    <w:rsid w:val="009A0E74"/>
    <w:rsid w:val="009B1E07"/>
    <w:rsid w:val="009B4271"/>
    <w:rsid w:val="009D7560"/>
    <w:rsid w:val="009E29D6"/>
    <w:rsid w:val="009E2E4C"/>
    <w:rsid w:val="009E4244"/>
    <w:rsid w:val="00A05045"/>
    <w:rsid w:val="00A10869"/>
    <w:rsid w:val="00A5324C"/>
    <w:rsid w:val="00A5559F"/>
    <w:rsid w:val="00A83CAC"/>
    <w:rsid w:val="00AA795B"/>
    <w:rsid w:val="00AD504A"/>
    <w:rsid w:val="00AD78B1"/>
    <w:rsid w:val="00AE6F34"/>
    <w:rsid w:val="00AF57B4"/>
    <w:rsid w:val="00B20CAE"/>
    <w:rsid w:val="00B327D2"/>
    <w:rsid w:val="00B40E50"/>
    <w:rsid w:val="00B53976"/>
    <w:rsid w:val="00B55C38"/>
    <w:rsid w:val="00BA4DA9"/>
    <w:rsid w:val="00BD1EC2"/>
    <w:rsid w:val="00BE1C23"/>
    <w:rsid w:val="00BF7AA8"/>
    <w:rsid w:val="00C0539D"/>
    <w:rsid w:val="00C109DC"/>
    <w:rsid w:val="00C3286C"/>
    <w:rsid w:val="00C57BF9"/>
    <w:rsid w:val="00C673D9"/>
    <w:rsid w:val="00C905E5"/>
    <w:rsid w:val="00C977C1"/>
    <w:rsid w:val="00CB209F"/>
    <w:rsid w:val="00CD66E2"/>
    <w:rsid w:val="00CD748F"/>
    <w:rsid w:val="00CE36C4"/>
    <w:rsid w:val="00CF2C68"/>
    <w:rsid w:val="00D052BB"/>
    <w:rsid w:val="00D25208"/>
    <w:rsid w:val="00D30699"/>
    <w:rsid w:val="00D372AD"/>
    <w:rsid w:val="00D440D4"/>
    <w:rsid w:val="00D67FD8"/>
    <w:rsid w:val="00DA672D"/>
    <w:rsid w:val="00DA7419"/>
    <w:rsid w:val="00DC08EC"/>
    <w:rsid w:val="00DC319A"/>
    <w:rsid w:val="00DC3DCC"/>
    <w:rsid w:val="00E13D6C"/>
    <w:rsid w:val="00E342BB"/>
    <w:rsid w:val="00E34F66"/>
    <w:rsid w:val="00E45100"/>
    <w:rsid w:val="00E55B83"/>
    <w:rsid w:val="00E835A4"/>
    <w:rsid w:val="00E93241"/>
    <w:rsid w:val="00EA0A43"/>
    <w:rsid w:val="00EC74A1"/>
    <w:rsid w:val="00ED6991"/>
    <w:rsid w:val="00EF397D"/>
    <w:rsid w:val="00F04859"/>
    <w:rsid w:val="00F15217"/>
    <w:rsid w:val="00F22392"/>
    <w:rsid w:val="00F311E0"/>
    <w:rsid w:val="00F46C5B"/>
    <w:rsid w:val="00F53275"/>
    <w:rsid w:val="00F745CE"/>
    <w:rsid w:val="00FA3223"/>
    <w:rsid w:val="00FB7B4A"/>
    <w:rsid w:val="00FC131D"/>
    <w:rsid w:val="00FC4DB6"/>
    <w:rsid w:val="00FD6866"/>
    <w:rsid w:val="00FE017F"/>
    <w:rsid w:val="00FE4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72D7C-FCA9-4503-BAB9-C929A964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6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6D2F"/>
    <w:pPr>
      <w:ind w:left="720"/>
      <w:contextualSpacing/>
    </w:pPr>
  </w:style>
  <w:style w:type="paragraph" w:styleId="a5">
    <w:name w:val="No Spacing"/>
    <w:link w:val="a6"/>
    <w:uiPriority w:val="1"/>
    <w:qFormat/>
    <w:rsid w:val="00256EC6"/>
    <w:pPr>
      <w:spacing w:after="0" w:line="240" w:lineRule="auto"/>
    </w:pPr>
    <w:rPr>
      <w:rFonts w:eastAsiaTheme="minorEastAsia"/>
      <w:lang w:eastAsia="ru-RU"/>
    </w:rPr>
  </w:style>
  <w:style w:type="character" w:customStyle="1" w:styleId="a6">
    <w:name w:val="Без интервала Знак"/>
    <w:basedOn w:val="a0"/>
    <w:link w:val="a5"/>
    <w:uiPriority w:val="1"/>
    <w:rsid w:val="00256EC6"/>
    <w:rPr>
      <w:rFonts w:eastAsiaTheme="minorEastAsia"/>
      <w:lang w:eastAsia="ru-RU"/>
    </w:rPr>
  </w:style>
  <w:style w:type="paragraph" w:styleId="a7">
    <w:name w:val="header"/>
    <w:basedOn w:val="a"/>
    <w:link w:val="a8"/>
    <w:uiPriority w:val="99"/>
    <w:unhideWhenUsed/>
    <w:rsid w:val="005748D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748D1"/>
  </w:style>
  <w:style w:type="paragraph" w:styleId="a9">
    <w:name w:val="footer"/>
    <w:basedOn w:val="a"/>
    <w:link w:val="aa"/>
    <w:uiPriority w:val="99"/>
    <w:unhideWhenUsed/>
    <w:rsid w:val="005748D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74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22</Pages>
  <Words>5517</Words>
  <Characters>31451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Белгород</vt:lpstr>
    </vt:vector>
  </TitlesOfParts>
  <Company/>
  <LinksUpToDate>false</LinksUpToDate>
  <CharactersWithSpaces>36895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Белгород</dc:title>
  <dc:subject>Потрясение</dc:subject>
  <dc:creator>Куцин М.И.</dc:creator>
  <cp:keywords/>
  <dc:description/>
  <cp:lastModifiedBy>Admin</cp:lastModifiedBy>
  <cp:revision>10</cp:revision>
  <dcterms:created xsi:type="dcterms:W3CDTF">2023-05-15T11:29:00Z</dcterms:created>
  <dcterms:modified xsi:type="dcterms:W3CDTF">2023-05-16T09:48:00Z</dcterms:modified>
</cp:coreProperties>
</file>